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CFA0262"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B309ED">
        <w:rPr>
          <w:rFonts w:cs="Arial"/>
          <w:bCs/>
          <w:sz w:val="28"/>
        </w:rPr>
        <w:t>#106</w:t>
      </w:r>
      <w:r w:rsidR="00933142">
        <w:rPr>
          <w:rFonts w:cs="Arial"/>
          <w:bCs/>
          <w:sz w:val="28"/>
        </w:rPr>
        <w:t>-</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DF1CD0">
        <w:rPr>
          <w:rFonts w:eastAsia="MS Mincho" w:cs="Arial"/>
          <w:bCs/>
          <w:sz w:val="28"/>
          <w:szCs w:val="24"/>
          <w:lang w:val="en-US"/>
        </w:rPr>
        <w:t>R1-21</w:t>
      </w:r>
      <w:r w:rsidR="00A1447D">
        <w:rPr>
          <w:rFonts w:eastAsia="MS Mincho" w:cs="Arial"/>
          <w:bCs/>
          <w:sz w:val="28"/>
          <w:szCs w:val="24"/>
          <w:lang w:val="en-US"/>
        </w:rPr>
        <w:t>0</w:t>
      </w:r>
      <w:r w:rsidR="00307095">
        <w:rPr>
          <w:rFonts w:eastAsia="MS Mincho" w:cs="Arial"/>
          <w:bCs/>
          <w:sz w:val="28"/>
          <w:szCs w:val="24"/>
          <w:lang w:val="en-US"/>
        </w:rPr>
        <w:t>7064</w:t>
      </w:r>
    </w:p>
    <w:p w14:paraId="6D9A9A80" w14:textId="2CE5463B" w:rsidR="006517D0" w:rsidRPr="009A4147" w:rsidRDefault="00B309ED"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 August</w:t>
      </w:r>
      <w:r w:rsidRPr="00B23B4A">
        <w:rPr>
          <w:rFonts w:cs="Arial"/>
          <w:bCs/>
          <w:sz w:val="28"/>
        </w:rPr>
        <w:t xml:space="preserve"> 1</w:t>
      </w:r>
      <w:r>
        <w:rPr>
          <w:rFonts w:cs="Arial"/>
          <w:bCs/>
          <w:sz w:val="28"/>
        </w:rPr>
        <w:t>6</w:t>
      </w:r>
      <w:r w:rsidRPr="00B23B4A">
        <w:rPr>
          <w:rFonts w:cs="Arial"/>
          <w:bCs/>
          <w:sz w:val="28"/>
          <w:vertAlign w:val="superscript"/>
        </w:rPr>
        <w:t>th</w:t>
      </w:r>
      <w:r>
        <w:rPr>
          <w:rFonts w:cs="Arial"/>
          <w:bCs/>
          <w:sz w:val="28"/>
        </w:rPr>
        <w:t xml:space="preserve"> </w:t>
      </w:r>
      <w:r w:rsidRPr="00B23B4A">
        <w:rPr>
          <w:rFonts w:cs="Arial"/>
          <w:bCs/>
          <w:sz w:val="28"/>
        </w:rPr>
        <w:t>– 27</w:t>
      </w:r>
      <w:r w:rsidRPr="00B23B4A">
        <w:rPr>
          <w:rFonts w:cs="Arial"/>
          <w:bCs/>
          <w:sz w:val="28"/>
          <w:vertAlign w:val="superscript"/>
        </w:rPr>
        <w:t>th</w:t>
      </w:r>
      <w:r w:rsidR="00660230" w:rsidRPr="002148BA">
        <w:rPr>
          <w:rFonts w:cs="Arial"/>
          <w:bCs/>
          <w:sz w:val="28"/>
        </w:rPr>
        <w:t xml:space="preserve">, </w:t>
      </w:r>
      <w:r w:rsidR="00A1447D">
        <w:rPr>
          <w:rFonts w:cs="Arial"/>
          <w:bCs/>
          <w:sz w:val="28"/>
        </w:rPr>
        <w:t>202</w:t>
      </w:r>
      <w:r w:rsidR="00F31051">
        <w:rPr>
          <w:rFonts w:cs="Arial"/>
          <w:bCs/>
          <w:sz w:val="28"/>
        </w:rPr>
        <w:t>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1C039CE9"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F402C">
        <w:rPr>
          <w:rFonts w:cs="Arial"/>
          <w:bCs/>
          <w:sz w:val="28"/>
          <w:szCs w:val="24"/>
          <w:lang w:val="en-US" w:eastAsia="zh-TW"/>
        </w:rPr>
        <w:t>8.4.1</w:t>
      </w:r>
    </w:p>
    <w:p w14:paraId="535CFB2C" w14:textId="4CCCA872"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0AAC90C2"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F402C" w:rsidRPr="004F402C">
        <w:rPr>
          <w:rFonts w:cs="Arial"/>
          <w:bCs/>
          <w:sz w:val="28"/>
          <w:szCs w:val="24"/>
          <w:lang w:val="en-US" w:eastAsia="zh-TW"/>
        </w:rPr>
        <w:t xml:space="preserve">Timing relationship enhancements </w:t>
      </w:r>
      <w:r w:rsidR="004F402C">
        <w:rPr>
          <w:rFonts w:cs="Arial"/>
          <w:bCs/>
          <w:sz w:val="28"/>
          <w:szCs w:val="24"/>
          <w:lang w:val="en-US" w:eastAsia="zh-TW"/>
        </w:rPr>
        <w:t xml:space="preserve">for </w:t>
      </w:r>
      <w:r w:rsidR="00924197">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3A5107F" w14:textId="198142E3" w:rsidR="00BF2247" w:rsidRDefault="004F402C" w:rsidP="00BF224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BF2247">
        <w:rPr>
          <w:rFonts w:ascii="Times New Roman" w:hAnsi="Times New Roman"/>
          <w:b w:val="0"/>
          <w:bCs/>
          <w:sz w:val="20"/>
          <w:lang w:val="en-US" w:eastAsia="zh-TW"/>
        </w:rPr>
        <w:t>A RAN2</w:t>
      </w:r>
      <w:r w:rsidR="00C87B19" w:rsidRPr="00BF2247">
        <w:rPr>
          <w:rFonts w:ascii="Times New Roman" w:hAnsi="Times New Roman"/>
          <w:b w:val="0"/>
          <w:bCs/>
          <w:sz w:val="20"/>
          <w:lang w:val="en-US" w:eastAsia="zh-TW"/>
        </w:rPr>
        <w:t xml:space="preserve">-led </w:t>
      </w:r>
      <w:r w:rsidRPr="00BF2247">
        <w:rPr>
          <w:rFonts w:ascii="Times New Roman" w:hAnsi="Times New Roman"/>
          <w:b w:val="0"/>
          <w:bCs/>
          <w:sz w:val="20"/>
          <w:lang w:val="en-US" w:eastAsia="zh-TW"/>
        </w:rPr>
        <w:t>Rel-17 Working Item</w:t>
      </w:r>
      <w:r w:rsidR="00C87B19" w:rsidRPr="00BF2247">
        <w:rPr>
          <w:rFonts w:ascii="Times New Roman" w:hAnsi="Times New Roman"/>
          <w:b w:val="0"/>
          <w:bCs/>
          <w:sz w:val="20"/>
          <w:lang w:val="en-US" w:eastAsia="zh-TW"/>
        </w:rPr>
        <w:t xml:space="preserve"> </w:t>
      </w:r>
      <w:r w:rsidRPr="00BF2247">
        <w:rPr>
          <w:rFonts w:ascii="Times New Roman" w:hAnsi="Times New Roman"/>
          <w:b w:val="0"/>
          <w:bCs/>
          <w:sz w:val="20"/>
          <w:lang w:val="en-US" w:eastAsia="zh-TW"/>
        </w:rPr>
        <w:t>on Solutions for NR to support non-terrest</w:t>
      </w:r>
      <w:r w:rsidR="00026858">
        <w:rPr>
          <w:rFonts w:ascii="Times New Roman" w:hAnsi="Times New Roman"/>
          <w:b w:val="0"/>
          <w:bCs/>
          <w:sz w:val="20"/>
          <w:lang w:val="en-US" w:eastAsia="zh-TW"/>
        </w:rPr>
        <w:t>rial networks (NTN) was revised</w:t>
      </w:r>
      <w:r w:rsidRPr="00BF2247">
        <w:rPr>
          <w:rFonts w:ascii="Times New Roman" w:hAnsi="Times New Roman"/>
          <w:b w:val="0"/>
          <w:bCs/>
          <w:sz w:val="20"/>
          <w:lang w:val="en-US" w:eastAsia="zh-TW"/>
        </w:rPr>
        <w:t xml:space="preserve"> </w:t>
      </w:r>
      <w:r w:rsidR="00026858">
        <w:rPr>
          <w:rFonts w:ascii="Times New Roman" w:hAnsi="Times New Roman"/>
          <w:b w:val="0"/>
          <w:bCs/>
          <w:sz w:val="20"/>
          <w:lang w:val="en-US" w:eastAsia="zh-TW"/>
        </w:rPr>
        <w:t>in RAN Plenary #88e</w:t>
      </w:r>
      <w:r w:rsidR="00C87B19" w:rsidRPr="00BF2247">
        <w:rPr>
          <w:rFonts w:ascii="Times New Roman" w:hAnsi="Times New Roman"/>
          <w:b w:val="0"/>
          <w:bCs/>
          <w:sz w:val="20"/>
          <w:lang w:val="en-US" w:eastAsia="zh-TW"/>
        </w:rPr>
        <w:t xml:space="preserve"> [1]. </w:t>
      </w:r>
      <w:r w:rsidR="00FC197A" w:rsidRPr="00BF2247">
        <w:rPr>
          <w:rFonts w:ascii="Times New Roman" w:hAnsi="Times New Roman"/>
          <w:b w:val="0"/>
          <w:bCs/>
          <w:sz w:val="20"/>
          <w:lang w:val="en-US" w:eastAsia="zh-TW"/>
        </w:rPr>
        <w:t>The study item pha</w:t>
      </w:r>
      <w:r w:rsidR="00575BB0" w:rsidRPr="00BF2247">
        <w:rPr>
          <w:rFonts w:ascii="Times New Roman" w:hAnsi="Times New Roman"/>
          <w:b w:val="0"/>
          <w:bCs/>
          <w:sz w:val="20"/>
          <w:lang w:val="en-US" w:eastAsia="zh-TW"/>
        </w:rPr>
        <w:t xml:space="preserve">se has identified </w:t>
      </w:r>
      <w:r w:rsidRPr="00BF2247">
        <w:rPr>
          <w:rFonts w:ascii="Times New Roman" w:hAnsi="Times New Roman"/>
          <w:b w:val="0"/>
          <w:bCs/>
          <w:sz w:val="20"/>
          <w:lang w:val="en-US" w:eastAsia="zh-TW"/>
        </w:rPr>
        <w:t xml:space="preserve">issues and made recommendations on NR timing relationships in a TP to 38.811 agreed in RAN1#99 [2]. </w:t>
      </w:r>
      <w:r w:rsidR="00BF2247" w:rsidRPr="00C00619">
        <w:rPr>
          <w:rFonts w:ascii="Times New Roman" w:hAnsi="Times New Roman"/>
          <w:b w:val="0"/>
          <w:bCs/>
          <w:sz w:val="20"/>
          <w:lang w:val="en-US" w:eastAsia="zh-TW"/>
        </w:rPr>
        <w:t xml:space="preserve">In this contribution, </w:t>
      </w:r>
      <w:r w:rsidR="00BF2247" w:rsidRPr="007A6613">
        <w:rPr>
          <w:rFonts w:ascii="Times New Roman" w:hAnsi="Times New Roman"/>
          <w:b w:val="0"/>
          <w:bCs/>
          <w:sz w:val="20"/>
          <w:lang w:val="en-US" w:eastAsia="zh-TW"/>
        </w:rPr>
        <w:t xml:space="preserve">we </w:t>
      </w:r>
      <w:r w:rsidR="00BF2247">
        <w:rPr>
          <w:rFonts w:ascii="Times New Roman" w:hAnsi="Times New Roman"/>
          <w:b w:val="0"/>
          <w:bCs/>
          <w:sz w:val="20"/>
          <w:lang w:val="en-US" w:eastAsia="zh-TW"/>
        </w:rPr>
        <w:t>make observations and proposals to addr</w:t>
      </w:r>
      <w:r w:rsidR="005E63ED">
        <w:rPr>
          <w:rFonts w:ascii="Times New Roman" w:hAnsi="Times New Roman"/>
          <w:b w:val="0"/>
          <w:bCs/>
          <w:sz w:val="20"/>
          <w:lang w:val="en-US" w:eastAsia="zh-TW"/>
        </w:rPr>
        <w:t>ess issues discussed in RAN1#105</w:t>
      </w:r>
      <w:r w:rsidR="00BF2247">
        <w:rPr>
          <w:rFonts w:ascii="Times New Roman" w:hAnsi="Times New Roman"/>
          <w:b w:val="0"/>
          <w:bCs/>
          <w:sz w:val="20"/>
          <w:lang w:val="en-US" w:eastAsia="zh-TW"/>
        </w:rPr>
        <w:t>e</w:t>
      </w:r>
      <w:r w:rsidR="00420D9E">
        <w:rPr>
          <w:rFonts w:ascii="Times New Roman" w:hAnsi="Times New Roman"/>
          <w:b w:val="0"/>
          <w:bCs/>
          <w:sz w:val="20"/>
          <w:lang w:val="en-US" w:eastAsia="zh-TW"/>
        </w:rPr>
        <w:t xml:space="preserve"> and summarized in FL summary</w:t>
      </w:r>
      <w:r w:rsidR="00BF2247">
        <w:rPr>
          <w:rFonts w:ascii="Times New Roman" w:hAnsi="Times New Roman"/>
          <w:b w:val="0"/>
          <w:bCs/>
          <w:sz w:val="20"/>
          <w:lang w:val="en-US" w:eastAsia="zh-TW"/>
        </w:rPr>
        <w:t xml:space="preserve">  for N</w:t>
      </w:r>
      <w:r w:rsidR="00DB4F29">
        <w:rPr>
          <w:rFonts w:ascii="Times New Roman" w:hAnsi="Times New Roman"/>
          <w:b w:val="0"/>
          <w:bCs/>
          <w:sz w:val="20"/>
          <w:lang w:val="en-US" w:eastAsia="zh-TW"/>
        </w:rPr>
        <w:t>T</w:t>
      </w:r>
      <w:r w:rsidR="00BF2247">
        <w:rPr>
          <w:rFonts w:ascii="Times New Roman" w:hAnsi="Times New Roman"/>
          <w:b w:val="0"/>
          <w:bCs/>
          <w:sz w:val="20"/>
          <w:lang w:val="en-US" w:eastAsia="zh-TW"/>
        </w:rPr>
        <w:t>N timing relationships [3].</w:t>
      </w:r>
    </w:p>
    <w:p w14:paraId="3487CE11" w14:textId="77777777" w:rsidR="007E4A07" w:rsidRDefault="007E4A07" w:rsidP="00117A53">
      <w:pPr>
        <w:pStyle w:val="BodyText"/>
        <w:rPr>
          <w:color w:val="000000"/>
        </w:rPr>
      </w:pPr>
      <w:bookmarkStart w:id="2" w:name="_Ref481671177"/>
    </w:p>
    <w:p w14:paraId="6A6B9F98" w14:textId="3214470B" w:rsidR="00E05DBF" w:rsidRPr="00E05DBF" w:rsidRDefault="00E05DBF" w:rsidP="00E05DBF">
      <w:pPr>
        <w:pStyle w:val="Heading1"/>
        <w:rPr>
          <w:rFonts w:cs="Arial"/>
        </w:rPr>
      </w:pPr>
      <w:r w:rsidRPr="00E05DBF">
        <w:rPr>
          <w:rFonts w:cs="Arial"/>
        </w:rPr>
        <w:t xml:space="preserve">K_offset </w:t>
      </w:r>
      <w:r w:rsidR="001611AA">
        <w:rPr>
          <w:rFonts w:cs="Arial"/>
        </w:rPr>
        <w:t>update</w:t>
      </w:r>
    </w:p>
    <w:p w14:paraId="202FD714" w14:textId="77777777" w:rsidR="0000634C" w:rsidRDefault="0000634C" w:rsidP="00117A53">
      <w:pPr>
        <w:pStyle w:val="BodyText"/>
        <w:rPr>
          <w:color w:val="000000"/>
        </w:rPr>
      </w:pPr>
      <w:r>
        <w:rPr>
          <w:color w:val="000000"/>
        </w:rPr>
        <w:t>This section addresses Issue #1</w:t>
      </w:r>
      <w:r w:rsidR="00E05DBF">
        <w:rPr>
          <w:color w:val="000000"/>
        </w:rPr>
        <w:t xml:space="preserve"> in FL summary in [3]. </w:t>
      </w:r>
    </w:p>
    <w:p w14:paraId="078617A3" w14:textId="77777777" w:rsidR="006B22ED" w:rsidRDefault="0000634C" w:rsidP="0000634C">
      <w:pPr>
        <w:pStyle w:val="BodyText"/>
        <w:rPr>
          <w:color w:val="000000"/>
        </w:rPr>
      </w:pPr>
      <w:r>
        <w:rPr>
          <w:color w:val="000000"/>
        </w:rPr>
        <w:t>Moderator made the following recommendations in RAN1#105</w:t>
      </w:r>
      <w:r w:rsidR="00E05DBF">
        <w:rPr>
          <w:color w:val="000000"/>
        </w:rPr>
        <w:t>-</w:t>
      </w:r>
      <w:r w:rsidR="00E05DBF" w:rsidRPr="00E05DBF">
        <w:rPr>
          <w:color w:val="000000"/>
        </w:rPr>
        <w:t>e</w:t>
      </w:r>
    </w:p>
    <w:p w14:paraId="5ED3D471" w14:textId="0CDD4D80" w:rsidR="0000634C" w:rsidRPr="006B22ED" w:rsidRDefault="0000634C" w:rsidP="0000634C">
      <w:pPr>
        <w:pStyle w:val="BodyText"/>
        <w:rPr>
          <w:color w:val="000000"/>
          <w:u w:val="single"/>
        </w:rPr>
      </w:pPr>
      <w:r w:rsidRPr="006B22ED">
        <w:rPr>
          <w:color w:val="000000"/>
          <w:u w:val="single"/>
        </w:rPr>
        <w:t>K_offset update option:</w:t>
      </w:r>
    </w:p>
    <w:p w14:paraId="7F89D368" w14:textId="77777777" w:rsidR="0000634C" w:rsidRPr="0000634C" w:rsidRDefault="0000634C" w:rsidP="0000634C">
      <w:pPr>
        <w:pStyle w:val="BodyText"/>
        <w:rPr>
          <w:i/>
          <w:color w:val="000000"/>
        </w:rPr>
      </w:pPr>
      <w:r w:rsidRPr="0000634C">
        <w:rPr>
          <w:i/>
          <w:color w:val="000000"/>
        </w:rPr>
        <w:t>Companies are encouraged to provide input on this issue at the next RAN1 meeting, taking the following into account.</w:t>
      </w:r>
    </w:p>
    <w:p w14:paraId="65802D3F" w14:textId="77777777" w:rsidR="0000634C" w:rsidRPr="0000634C" w:rsidRDefault="0000634C" w:rsidP="0000634C">
      <w:pPr>
        <w:pStyle w:val="BodyText"/>
        <w:numPr>
          <w:ilvl w:val="0"/>
          <w:numId w:val="23"/>
        </w:numPr>
        <w:rPr>
          <w:i/>
          <w:color w:val="000000"/>
        </w:rPr>
      </w:pPr>
      <w:r w:rsidRPr="0000634C">
        <w:rPr>
          <w:i/>
          <w:color w:val="000000"/>
        </w:rPr>
        <w:t>Option 1: support MAC CE option</w:t>
      </w:r>
    </w:p>
    <w:p w14:paraId="0154BC75" w14:textId="77777777" w:rsidR="0000634C" w:rsidRPr="0000634C" w:rsidRDefault="0000634C" w:rsidP="0000634C">
      <w:pPr>
        <w:pStyle w:val="BodyText"/>
        <w:numPr>
          <w:ilvl w:val="0"/>
          <w:numId w:val="23"/>
        </w:numPr>
        <w:rPr>
          <w:i/>
          <w:color w:val="000000"/>
        </w:rPr>
      </w:pPr>
      <w:r w:rsidRPr="0000634C">
        <w:rPr>
          <w:i/>
          <w:color w:val="000000"/>
        </w:rPr>
        <w:t>Option 2: support both MAC CE option and RRC reconfiguration option</w:t>
      </w:r>
    </w:p>
    <w:p w14:paraId="57E11A00" w14:textId="6C383CE4" w:rsidR="0000634C" w:rsidRPr="006B22ED" w:rsidRDefault="006B22ED" w:rsidP="0000634C">
      <w:pPr>
        <w:pStyle w:val="BodyText"/>
        <w:rPr>
          <w:color w:val="000000"/>
          <w:u w:val="single"/>
        </w:rPr>
      </w:pPr>
      <w:r w:rsidRPr="006B22ED">
        <w:rPr>
          <w:color w:val="000000"/>
          <w:u w:val="single"/>
        </w:rPr>
        <w:t>A</w:t>
      </w:r>
      <w:r w:rsidR="00DC5953" w:rsidRPr="006B22ED">
        <w:rPr>
          <w:color w:val="000000"/>
          <w:u w:val="single"/>
        </w:rPr>
        <w:t xml:space="preserve">utonomous </w:t>
      </w:r>
      <w:r w:rsidR="0000634C" w:rsidRPr="006B22ED">
        <w:rPr>
          <w:color w:val="000000"/>
          <w:u w:val="single"/>
        </w:rPr>
        <w:t>TA reporting:</w:t>
      </w:r>
    </w:p>
    <w:p w14:paraId="71AF66BC" w14:textId="77777777" w:rsidR="0000634C" w:rsidRPr="0000634C" w:rsidRDefault="0000634C" w:rsidP="0000634C">
      <w:pPr>
        <w:pStyle w:val="BodyText"/>
        <w:rPr>
          <w:i/>
          <w:color w:val="000000"/>
        </w:rPr>
      </w:pPr>
      <w:r w:rsidRPr="0000634C">
        <w:rPr>
          <w:i/>
          <w:color w:val="000000"/>
        </w:rPr>
        <w:t>Companies are encouraged to provide input on this issue at the next RAN1 meeting, taking into account the questions asked by RAN2 LS:</w:t>
      </w:r>
    </w:p>
    <w:p w14:paraId="71053A59" w14:textId="77777777" w:rsidR="0000634C" w:rsidRPr="0000634C" w:rsidRDefault="0000634C" w:rsidP="0000634C">
      <w:pPr>
        <w:pStyle w:val="BodyText"/>
        <w:rPr>
          <w:i/>
          <w:color w:val="000000"/>
        </w:rPr>
      </w:pPr>
      <w:r w:rsidRPr="0000634C">
        <w:rPr>
          <w:i/>
          <w:color w:val="000000"/>
        </w:rPr>
        <w:t>1)</w:t>
      </w:r>
      <w:r w:rsidRPr="0000634C">
        <w:rPr>
          <w:i/>
          <w:color w:val="000000"/>
        </w:rPr>
        <w:tab/>
        <w:t>At least for uplink scheduling adaptation, what is the exact content of UE reporting of information about the UE specific TA pre-compensation?</w:t>
      </w:r>
    </w:p>
    <w:p w14:paraId="709C5281" w14:textId="77777777" w:rsidR="0000634C" w:rsidRPr="0000634C" w:rsidRDefault="0000634C" w:rsidP="0000634C">
      <w:pPr>
        <w:pStyle w:val="BodyText"/>
        <w:ind w:left="284"/>
        <w:rPr>
          <w:i/>
          <w:color w:val="000000"/>
        </w:rPr>
      </w:pPr>
      <w:r w:rsidRPr="0000634C">
        <w:rPr>
          <w:i/>
          <w:color w:val="000000"/>
        </w:rPr>
        <w:t>a.</w:t>
      </w:r>
      <w:r w:rsidRPr="0000634C">
        <w:rPr>
          <w:i/>
          <w:color w:val="000000"/>
        </w:rPr>
        <w:tab/>
        <w:t>Option 1: UE specific TA: [Apple, MediaTek, CATT, Lenovo/MM(?)]</w:t>
      </w:r>
    </w:p>
    <w:p w14:paraId="3816078A" w14:textId="77777777" w:rsidR="0000634C" w:rsidRPr="0000634C" w:rsidRDefault="0000634C" w:rsidP="0000634C">
      <w:pPr>
        <w:pStyle w:val="BodyText"/>
        <w:ind w:left="284"/>
        <w:rPr>
          <w:i/>
          <w:color w:val="000000"/>
        </w:rPr>
      </w:pPr>
      <w:r w:rsidRPr="0000634C">
        <w:rPr>
          <w:i/>
          <w:color w:val="000000"/>
        </w:rPr>
        <w:t>b.</w:t>
      </w:r>
      <w:r w:rsidRPr="0000634C">
        <w:rPr>
          <w:i/>
          <w:color w:val="000000"/>
        </w:rPr>
        <w:tab/>
        <w:t>Option 2: Full TA: [ZTE, Lenovo/MM(?)]</w:t>
      </w:r>
    </w:p>
    <w:p w14:paraId="402C0988" w14:textId="77777777" w:rsidR="0000634C" w:rsidRPr="0000634C" w:rsidRDefault="0000634C" w:rsidP="0000634C">
      <w:pPr>
        <w:pStyle w:val="BodyText"/>
        <w:ind w:left="284"/>
        <w:rPr>
          <w:i/>
          <w:color w:val="000000"/>
        </w:rPr>
      </w:pPr>
      <w:r w:rsidRPr="0000634C">
        <w:rPr>
          <w:i/>
          <w:color w:val="000000"/>
        </w:rPr>
        <w:t>c.</w:t>
      </w:r>
      <w:r w:rsidRPr="0000634C">
        <w:rPr>
          <w:i/>
          <w:color w:val="000000"/>
        </w:rPr>
        <w:tab/>
        <w:t>Option 3: UE location: [Panasonic]</w:t>
      </w:r>
    </w:p>
    <w:p w14:paraId="74767C6C" w14:textId="77777777" w:rsidR="0000634C" w:rsidRPr="0000634C" w:rsidRDefault="0000634C" w:rsidP="0000634C">
      <w:pPr>
        <w:pStyle w:val="BodyText"/>
        <w:ind w:left="284"/>
        <w:rPr>
          <w:i/>
          <w:color w:val="000000"/>
        </w:rPr>
      </w:pPr>
      <w:r w:rsidRPr="0000634C">
        <w:rPr>
          <w:i/>
          <w:color w:val="000000"/>
        </w:rPr>
        <w:t>d.</w:t>
      </w:r>
      <w:r w:rsidRPr="0000634C">
        <w:rPr>
          <w:i/>
          <w:color w:val="000000"/>
        </w:rPr>
        <w:tab/>
        <w:t>Option 4: Difference between UE-specific K_offset and cell-specific K_offset: [CMCC]</w:t>
      </w:r>
    </w:p>
    <w:p w14:paraId="00902929" w14:textId="77777777" w:rsidR="0000634C" w:rsidRPr="0000634C" w:rsidRDefault="0000634C" w:rsidP="0000634C">
      <w:pPr>
        <w:pStyle w:val="BodyText"/>
        <w:ind w:left="284"/>
        <w:rPr>
          <w:i/>
          <w:color w:val="000000"/>
        </w:rPr>
      </w:pPr>
      <w:r w:rsidRPr="0000634C">
        <w:rPr>
          <w:i/>
          <w:color w:val="000000"/>
        </w:rPr>
        <w:t>e.</w:t>
      </w:r>
      <w:r w:rsidRPr="0000634C">
        <w:rPr>
          <w:i/>
          <w:color w:val="000000"/>
        </w:rPr>
        <w:tab/>
        <w:t>Other option(s)?</w:t>
      </w:r>
    </w:p>
    <w:p w14:paraId="3587A8FE" w14:textId="77777777" w:rsidR="0000634C" w:rsidRPr="0000634C" w:rsidRDefault="0000634C" w:rsidP="0000634C">
      <w:pPr>
        <w:pStyle w:val="BodyText"/>
        <w:rPr>
          <w:i/>
          <w:color w:val="000000"/>
        </w:rPr>
      </w:pPr>
      <w:r w:rsidRPr="0000634C">
        <w:rPr>
          <w:i/>
          <w:color w:val="000000"/>
        </w:rPr>
        <w:t>2)</w:t>
      </w:r>
      <w:r w:rsidRPr="0000634C">
        <w:rPr>
          <w:i/>
          <w:color w:val="000000"/>
        </w:rPr>
        <w:tab/>
        <w:t>At least for uplink scheduling adaptation, how frequent is the UE reporting of information about the UE specific TA pre-compensation?</w:t>
      </w:r>
    </w:p>
    <w:p w14:paraId="306ADA5D" w14:textId="77777777" w:rsidR="0000634C" w:rsidRPr="0000634C" w:rsidRDefault="0000634C" w:rsidP="0000634C">
      <w:pPr>
        <w:pStyle w:val="BodyText"/>
        <w:ind w:left="284"/>
        <w:rPr>
          <w:i/>
          <w:color w:val="000000"/>
        </w:rPr>
      </w:pPr>
      <w:r w:rsidRPr="0000634C">
        <w:rPr>
          <w:i/>
          <w:color w:val="000000"/>
        </w:rPr>
        <w:t>a.</w:t>
      </w:r>
      <w:r w:rsidRPr="0000634C">
        <w:rPr>
          <w:i/>
          <w:color w:val="000000"/>
        </w:rPr>
        <w:tab/>
        <w:t>Option 1: Event triggered: [Apple, ZTE, Panasonic, LG, Qualcomm, Xiaomi, CMCC, CATT]</w:t>
      </w:r>
    </w:p>
    <w:p w14:paraId="0E47E8AC" w14:textId="77777777" w:rsidR="0000634C" w:rsidRPr="0000634C" w:rsidRDefault="0000634C" w:rsidP="0000634C">
      <w:pPr>
        <w:pStyle w:val="BodyText"/>
        <w:ind w:left="284"/>
        <w:rPr>
          <w:i/>
          <w:color w:val="000000"/>
        </w:rPr>
      </w:pPr>
      <w:r w:rsidRPr="0000634C">
        <w:rPr>
          <w:i/>
          <w:color w:val="000000"/>
        </w:rPr>
        <w:t>b.</w:t>
      </w:r>
      <w:r w:rsidRPr="0000634C">
        <w:rPr>
          <w:i/>
          <w:color w:val="000000"/>
        </w:rPr>
        <w:tab/>
        <w:t>Option 2: Network request: [ZTE, Qualcomm]</w:t>
      </w:r>
    </w:p>
    <w:p w14:paraId="77B5BB83" w14:textId="77777777" w:rsidR="0000634C" w:rsidRPr="0000634C" w:rsidRDefault="0000634C" w:rsidP="0000634C">
      <w:pPr>
        <w:pStyle w:val="BodyText"/>
        <w:ind w:left="284"/>
        <w:rPr>
          <w:i/>
          <w:color w:val="000000"/>
        </w:rPr>
      </w:pPr>
      <w:r w:rsidRPr="0000634C">
        <w:rPr>
          <w:i/>
          <w:color w:val="000000"/>
        </w:rPr>
        <w:t>c.</w:t>
      </w:r>
      <w:r w:rsidRPr="0000634C">
        <w:rPr>
          <w:i/>
          <w:color w:val="000000"/>
        </w:rPr>
        <w:tab/>
        <w:t>Option 3: Periodic: [Xiaomi, Lenovo/MM]</w:t>
      </w:r>
    </w:p>
    <w:p w14:paraId="7144B575" w14:textId="11E7972A" w:rsidR="0000634C" w:rsidRPr="0000634C" w:rsidRDefault="0000634C" w:rsidP="0000634C">
      <w:pPr>
        <w:pStyle w:val="BodyText"/>
        <w:ind w:left="284"/>
        <w:rPr>
          <w:i/>
          <w:color w:val="000000"/>
        </w:rPr>
      </w:pPr>
      <w:r w:rsidRPr="0000634C">
        <w:rPr>
          <w:i/>
          <w:color w:val="000000"/>
        </w:rPr>
        <w:t>d.</w:t>
      </w:r>
      <w:r w:rsidRPr="0000634C">
        <w:rPr>
          <w:i/>
          <w:color w:val="000000"/>
        </w:rPr>
        <w:tab/>
        <w:t>Other option(s)?</w:t>
      </w:r>
    </w:p>
    <w:p w14:paraId="15F1DD6B" w14:textId="4342204B" w:rsidR="006B22ED" w:rsidRDefault="006B22ED" w:rsidP="00DC5953">
      <w:pPr>
        <w:pStyle w:val="BodyText"/>
      </w:pPr>
      <w:r>
        <w:rPr>
          <w:color w:val="000000"/>
        </w:rPr>
        <w:t xml:space="preserve">On 1) </w:t>
      </w:r>
      <w:r w:rsidR="00DC5953">
        <w:rPr>
          <w:color w:val="000000"/>
        </w:rPr>
        <w:t xml:space="preserve">Whether the K_offset update is supported via MAC CE or via RRC configuration would depend on how often it is needed to do the update. </w:t>
      </w:r>
      <w:r w:rsidR="00DC5953">
        <w:t>Assuming a m</w:t>
      </w:r>
      <w:r w:rsidR="00DC5953" w:rsidRPr="00A95D2B">
        <w:t>ax</w:t>
      </w:r>
      <w:r w:rsidR="00DC5953">
        <w:t xml:space="preserve">imum beam foot print size 3500 km in GEO and 1000 km in LEO, the </w:t>
      </w:r>
      <w:r w:rsidR="00DC5953">
        <w:lastRenderedPageBreak/>
        <w:t xml:space="preserve">maximum differential delay is 10.3 ms and 3.2 ms respectively [TR 38.821, </w:t>
      </w:r>
      <w:r w:rsidR="00DC5953" w:rsidRPr="00A95D2B">
        <w:t>Table 4.2-2</w:t>
      </w:r>
      <w:r w:rsidR="00DC5953">
        <w:t xml:space="preserve">]. The K_offset value could be configured to be equal to the maximum differential RTD of 20.6 ms and 6.4 ms, which corresponds to about 21 subframes for GEO. </w:t>
      </w:r>
    </w:p>
    <w:p w14:paraId="7E8296E5" w14:textId="6947F90F" w:rsidR="00DC5953" w:rsidRDefault="006B22ED" w:rsidP="00DC5953">
      <w:pPr>
        <w:pStyle w:val="BodyText"/>
      </w:pPr>
      <w:r>
        <w:t xml:space="preserve">Option 1: </w:t>
      </w:r>
      <w:r w:rsidR="00DC5953">
        <w:t>A smaller K</w:t>
      </w:r>
      <w:r w:rsidR="00DC5953" w:rsidRPr="005455E3">
        <w:rPr>
          <w:vertAlign w:val="subscript"/>
        </w:rPr>
        <w:t>offset</w:t>
      </w:r>
      <w:r w:rsidR="00DC5953">
        <w:t xml:space="preserve"> value could be used to handle the UE-specific differential delay in NTN if the UE reports the autonomous UE-specific TA report. </w:t>
      </w:r>
    </w:p>
    <w:p w14:paraId="5B61E3A5" w14:textId="31FC4665" w:rsidR="006B22ED" w:rsidRDefault="00660CF6" w:rsidP="00DC5953">
      <w:pPr>
        <w:pStyle w:val="BodyText"/>
      </w:pPr>
      <w:r>
        <w:t>Option 2 Full TA is the sum of the UE-specific TA and common TA, with the latter being known by the network.</w:t>
      </w:r>
      <w:r w:rsidR="006B22ED">
        <w:t xml:space="preserve"> One potential benefit is to reduce the complexity in gNB, which does not have to determine the full TA which is used for UL scheduling. </w:t>
      </w:r>
      <w:r>
        <w:t xml:space="preserve"> </w:t>
      </w:r>
    </w:p>
    <w:p w14:paraId="71487BF5" w14:textId="457A1998" w:rsidR="006B22ED" w:rsidRDefault="00660CF6" w:rsidP="00DC5953">
      <w:pPr>
        <w:pStyle w:val="BodyText"/>
      </w:pPr>
      <w:r>
        <w:t xml:space="preserve">Option 3 </w:t>
      </w:r>
      <w:r w:rsidR="006B22ED">
        <w:t xml:space="preserve">The need is unclear since </w:t>
      </w:r>
      <w:r>
        <w:t xml:space="preserve">UE location </w:t>
      </w:r>
      <w:r w:rsidR="006B22ED">
        <w:t xml:space="preserve">would be used to determine the full TA, hence it seems simpler to either have Option 1 or Option 2. Processing of UE location will add </w:t>
      </w:r>
      <w:r>
        <w:t>impact on network implementation</w:t>
      </w:r>
      <w:r w:rsidR="006B22ED">
        <w:t xml:space="preserve"> and Location Service (LCS) application protocols, requiring frequent use of Location Centre network entity for UL scheduling. W</w:t>
      </w:r>
      <w:r>
        <w:t xml:space="preserve">e have some concern for regulatory and security aspects where UE location may need to be shared </w:t>
      </w:r>
      <w:r w:rsidR="006B22ED">
        <w:t xml:space="preserve">un-necessarily </w:t>
      </w:r>
      <w:r>
        <w:t>without user consent to support</w:t>
      </w:r>
      <w:r w:rsidR="006B22ED">
        <w:t xml:space="preserve"> essential functionality of</w:t>
      </w:r>
      <w:r>
        <w:t xml:space="preserve"> NTN. </w:t>
      </w:r>
    </w:p>
    <w:p w14:paraId="66B80B80" w14:textId="04C85F04" w:rsidR="00660CF6" w:rsidRDefault="00660CF6" w:rsidP="00DC5953">
      <w:pPr>
        <w:pStyle w:val="BodyText"/>
      </w:pPr>
      <w:r>
        <w:t xml:space="preserve">Option 4 </w:t>
      </w:r>
      <w:r w:rsidRPr="00660CF6">
        <w:t>Difference between UE-specific K_offset and cell-specific K_offset</w:t>
      </w:r>
      <w:r>
        <w:t xml:space="preserve"> seems related to the question on K_offset value determination and will be discussed in the next section.</w:t>
      </w:r>
    </w:p>
    <w:p w14:paraId="67F9DFF7" w14:textId="5ADDB164" w:rsidR="00DC5953" w:rsidRDefault="006B22ED" w:rsidP="00DC5953">
      <w:pPr>
        <w:pStyle w:val="BodyText"/>
        <w:rPr>
          <w:color w:val="000000"/>
        </w:rPr>
      </w:pPr>
      <w:r>
        <w:rPr>
          <w:color w:val="000000"/>
        </w:rPr>
        <w:t xml:space="preserve">On 2) </w:t>
      </w:r>
      <w:r w:rsidR="00DC5953">
        <w:rPr>
          <w:color w:val="000000"/>
        </w:rPr>
        <w:t>The autonomous TA report only needs to be sent t</w:t>
      </w:r>
      <w:r w:rsidR="00FF4F10">
        <w:rPr>
          <w:color w:val="000000"/>
        </w:rPr>
        <w:t xml:space="preserve">o avoid ambiguity at the </w:t>
      </w:r>
      <w:r w:rsidR="00DC5953">
        <w:rPr>
          <w:color w:val="000000"/>
        </w:rPr>
        <w:t xml:space="preserve">subframe boundary, where the </w:t>
      </w:r>
      <w:r w:rsidR="00DC5953">
        <w:t xml:space="preserve">maximum differential RTD becomes greater than half a subframe. </w:t>
      </w:r>
      <w:r w:rsidR="00DC5953" w:rsidRPr="00F5713C">
        <w:rPr>
          <w:color w:val="000000"/>
        </w:rPr>
        <w:t>For example with LEO=600 km, the satellite speed is 7.6 km/s</w:t>
      </w:r>
      <w:r w:rsidR="00DC5953">
        <w:rPr>
          <w:color w:val="000000"/>
        </w:rPr>
        <w:t xml:space="preserve">. </w:t>
      </w:r>
      <w:r w:rsidR="00DC5953" w:rsidRPr="00F5713C">
        <w:rPr>
          <w:color w:val="000000"/>
        </w:rPr>
        <w:t xml:space="preserve">The </w:t>
      </w:r>
      <w:r w:rsidR="00DC5953">
        <w:rPr>
          <w:color w:val="000000"/>
        </w:rPr>
        <w:t xml:space="preserve">2-way </w:t>
      </w:r>
      <w:r w:rsidR="00DC5953" w:rsidRPr="00F5713C">
        <w:rPr>
          <w:color w:val="000000"/>
        </w:rPr>
        <w:t xml:space="preserve">time drift </w:t>
      </w:r>
      <w:r w:rsidR="00DC5953">
        <w:rPr>
          <w:color w:val="000000"/>
        </w:rPr>
        <w:t xml:space="preserve">over the service link and feeder link in one second is about 100 us. The UE autonomously acquired TA report needs to be sent by UE about every 5 seconds (=500 µs / 100 µs) for numerology μ=0. Table 1 shows TA report frequency with numerology. </w:t>
      </w:r>
    </w:p>
    <w:p w14:paraId="7811ECA1" w14:textId="222AAD7D" w:rsidR="00DC5953" w:rsidRDefault="004344C0" w:rsidP="00DC5953">
      <w:pPr>
        <w:pStyle w:val="BodyText"/>
        <w:rPr>
          <w:i/>
          <w:color w:val="000000"/>
        </w:rPr>
      </w:pPr>
      <w:r>
        <w:rPr>
          <w:b/>
          <w:i/>
          <w:color w:val="000000"/>
        </w:rPr>
        <w:t>Proposal 1</w:t>
      </w:r>
      <w:r w:rsidR="00DC5953" w:rsidRPr="00DC5953">
        <w:rPr>
          <w:i/>
          <w:color w:val="000000"/>
        </w:rPr>
        <w:t xml:space="preserve">: </w:t>
      </w:r>
      <w:r>
        <w:rPr>
          <w:i/>
          <w:color w:val="000000"/>
        </w:rPr>
        <w:t>The UE-specific</w:t>
      </w:r>
      <w:r w:rsidR="00DC5953" w:rsidRPr="00DC5953">
        <w:rPr>
          <w:i/>
          <w:color w:val="000000"/>
        </w:rPr>
        <w:t xml:space="preserve"> TA report is reported by UE when its UE-specific TA has changed by </w:t>
      </w:r>
      <w:r>
        <w:rPr>
          <w:i/>
          <w:color w:val="000000"/>
        </w:rPr>
        <w:t xml:space="preserve">no more than </w:t>
      </w:r>
      <w:r w:rsidR="00DC5953" w:rsidRPr="00DC5953">
        <w:rPr>
          <w:i/>
          <w:color w:val="000000"/>
        </w:rPr>
        <w:t xml:space="preserve">half subframe duration. </w:t>
      </w:r>
    </w:p>
    <w:p w14:paraId="6A56EED5" w14:textId="0BBAB804" w:rsidR="00DC5953" w:rsidRDefault="00DC5953" w:rsidP="00DC5953">
      <w:pPr>
        <w:pStyle w:val="BodyText"/>
        <w:rPr>
          <w:i/>
          <w:color w:val="000000"/>
        </w:rPr>
      </w:pPr>
      <w:r w:rsidRPr="00DC5953">
        <w:rPr>
          <w:b/>
          <w:i/>
          <w:color w:val="000000"/>
        </w:rPr>
        <w:t xml:space="preserve">Proposal </w:t>
      </w:r>
      <w:r w:rsidR="004344C0">
        <w:rPr>
          <w:b/>
          <w:i/>
          <w:color w:val="000000"/>
        </w:rPr>
        <w:t>2</w:t>
      </w:r>
      <w:r w:rsidR="002257CA">
        <w:rPr>
          <w:i/>
          <w:color w:val="000000"/>
        </w:rPr>
        <w:t xml:space="preserve">: Support </w:t>
      </w:r>
      <w:r>
        <w:rPr>
          <w:i/>
          <w:color w:val="000000"/>
        </w:rPr>
        <w:t xml:space="preserve">UE-specific </w:t>
      </w:r>
      <w:r w:rsidRPr="00DC5953">
        <w:rPr>
          <w:i/>
          <w:color w:val="000000"/>
        </w:rPr>
        <w:t xml:space="preserve">TA report by the UE via MAC CE. </w:t>
      </w:r>
    </w:p>
    <w:p w14:paraId="60E91EFE" w14:textId="77777777" w:rsidR="00DC5953" w:rsidRPr="00DC5953" w:rsidRDefault="00DC5953" w:rsidP="00DC5953">
      <w:pPr>
        <w:pStyle w:val="BodyText"/>
        <w:rPr>
          <w:i/>
          <w:color w:val="000000"/>
        </w:rPr>
      </w:pPr>
    </w:p>
    <w:tbl>
      <w:tblPr>
        <w:tblStyle w:val="TableGrid"/>
        <w:tblW w:w="0" w:type="auto"/>
        <w:tblLook w:val="04A0" w:firstRow="1" w:lastRow="0" w:firstColumn="1" w:lastColumn="0" w:noHBand="0" w:noVBand="1"/>
      </w:tblPr>
      <w:tblGrid>
        <w:gridCol w:w="1926"/>
        <w:gridCol w:w="1926"/>
        <w:gridCol w:w="1926"/>
        <w:gridCol w:w="1926"/>
        <w:gridCol w:w="1927"/>
      </w:tblGrid>
      <w:tr w:rsidR="00DC5953" w14:paraId="5E9046BD" w14:textId="77777777" w:rsidTr="00D60FFE">
        <w:tc>
          <w:tcPr>
            <w:tcW w:w="1926" w:type="dxa"/>
            <w:shd w:val="clear" w:color="auto" w:fill="DBE5F1" w:themeFill="accent1" w:themeFillTint="33"/>
          </w:tcPr>
          <w:p w14:paraId="62AFDDE3" w14:textId="77777777" w:rsidR="00DC5953" w:rsidRDefault="00DC5953" w:rsidP="00D60FFE">
            <w:pPr>
              <w:pStyle w:val="BodyText"/>
              <w:rPr>
                <w:color w:val="000000"/>
              </w:rPr>
            </w:pPr>
            <w:r>
              <w:rPr>
                <w:color w:val="000000"/>
              </w:rPr>
              <w:t>Numerology μ</w:t>
            </w:r>
          </w:p>
        </w:tc>
        <w:tc>
          <w:tcPr>
            <w:tcW w:w="1926" w:type="dxa"/>
            <w:shd w:val="clear" w:color="auto" w:fill="DBE5F1" w:themeFill="accent1" w:themeFillTint="33"/>
          </w:tcPr>
          <w:p w14:paraId="0FE041FB" w14:textId="77777777" w:rsidR="00DC5953" w:rsidRDefault="00DC5953" w:rsidP="00D60FFE">
            <w:pPr>
              <w:pStyle w:val="BodyText"/>
              <w:rPr>
                <w:color w:val="000000"/>
              </w:rPr>
            </w:pPr>
            <w:r>
              <w:rPr>
                <w:color w:val="000000"/>
              </w:rPr>
              <w:t>0</w:t>
            </w:r>
          </w:p>
        </w:tc>
        <w:tc>
          <w:tcPr>
            <w:tcW w:w="1926" w:type="dxa"/>
            <w:shd w:val="clear" w:color="auto" w:fill="DBE5F1" w:themeFill="accent1" w:themeFillTint="33"/>
          </w:tcPr>
          <w:p w14:paraId="294FFEF8" w14:textId="77777777" w:rsidR="00DC5953" w:rsidRDefault="00DC5953" w:rsidP="00D60FFE">
            <w:pPr>
              <w:pStyle w:val="BodyText"/>
              <w:rPr>
                <w:color w:val="000000"/>
              </w:rPr>
            </w:pPr>
            <w:r>
              <w:rPr>
                <w:color w:val="000000"/>
              </w:rPr>
              <w:t>1</w:t>
            </w:r>
          </w:p>
        </w:tc>
        <w:tc>
          <w:tcPr>
            <w:tcW w:w="1926" w:type="dxa"/>
            <w:shd w:val="clear" w:color="auto" w:fill="DBE5F1" w:themeFill="accent1" w:themeFillTint="33"/>
          </w:tcPr>
          <w:p w14:paraId="7CF54030" w14:textId="77777777" w:rsidR="00DC5953" w:rsidRDefault="00DC5953" w:rsidP="00D60FFE">
            <w:pPr>
              <w:pStyle w:val="BodyText"/>
              <w:rPr>
                <w:color w:val="000000"/>
              </w:rPr>
            </w:pPr>
            <w:r>
              <w:rPr>
                <w:color w:val="000000"/>
              </w:rPr>
              <w:t>2</w:t>
            </w:r>
          </w:p>
        </w:tc>
        <w:tc>
          <w:tcPr>
            <w:tcW w:w="1927" w:type="dxa"/>
            <w:shd w:val="clear" w:color="auto" w:fill="DBE5F1" w:themeFill="accent1" w:themeFillTint="33"/>
          </w:tcPr>
          <w:p w14:paraId="67AC784E" w14:textId="77777777" w:rsidR="00DC5953" w:rsidRDefault="00DC5953" w:rsidP="00D60FFE">
            <w:pPr>
              <w:pStyle w:val="BodyText"/>
              <w:rPr>
                <w:color w:val="000000"/>
              </w:rPr>
            </w:pPr>
            <w:r>
              <w:rPr>
                <w:color w:val="000000"/>
              </w:rPr>
              <w:t>3</w:t>
            </w:r>
          </w:p>
        </w:tc>
      </w:tr>
      <w:tr w:rsidR="00DC5953" w14:paraId="409A3A04" w14:textId="77777777" w:rsidTr="00D60FFE">
        <w:tc>
          <w:tcPr>
            <w:tcW w:w="1926" w:type="dxa"/>
            <w:shd w:val="clear" w:color="auto" w:fill="DBE5F1" w:themeFill="accent1" w:themeFillTint="33"/>
          </w:tcPr>
          <w:p w14:paraId="5FF6AAE8" w14:textId="77777777" w:rsidR="00DC5953" w:rsidRDefault="00DC5953" w:rsidP="00D60FFE">
            <w:pPr>
              <w:pStyle w:val="BodyText"/>
              <w:rPr>
                <w:color w:val="000000"/>
              </w:rPr>
            </w:pPr>
            <w:r>
              <w:rPr>
                <w:color w:val="000000"/>
              </w:rPr>
              <w:t>TA report frequency</w:t>
            </w:r>
          </w:p>
        </w:tc>
        <w:tc>
          <w:tcPr>
            <w:tcW w:w="1926" w:type="dxa"/>
          </w:tcPr>
          <w:p w14:paraId="150775DA" w14:textId="77777777" w:rsidR="00DC5953" w:rsidRDefault="00DC5953" w:rsidP="00D60FFE">
            <w:pPr>
              <w:pStyle w:val="BodyText"/>
              <w:rPr>
                <w:color w:val="000000"/>
              </w:rPr>
            </w:pPr>
            <w:r>
              <w:rPr>
                <w:color w:val="000000"/>
              </w:rPr>
              <w:t>5 s</w:t>
            </w:r>
          </w:p>
        </w:tc>
        <w:tc>
          <w:tcPr>
            <w:tcW w:w="1926" w:type="dxa"/>
          </w:tcPr>
          <w:p w14:paraId="5A40F16E" w14:textId="77777777" w:rsidR="00DC5953" w:rsidRDefault="00DC5953" w:rsidP="00D60FFE">
            <w:pPr>
              <w:pStyle w:val="BodyText"/>
              <w:rPr>
                <w:color w:val="000000"/>
              </w:rPr>
            </w:pPr>
            <w:r>
              <w:rPr>
                <w:color w:val="000000"/>
              </w:rPr>
              <w:t>2.5 s</w:t>
            </w:r>
          </w:p>
        </w:tc>
        <w:tc>
          <w:tcPr>
            <w:tcW w:w="1926" w:type="dxa"/>
          </w:tcPr>
          <w:p w14:paraId="087ADC82" w14:textId="77777777" w:rsidR="00DC5953" w:rsidRDefault="00DC5953" w:rsidP="00D60FFE">
            <w:pPr>
              <w:pStyle w:val="BodyText"/>
              <w:rPr>
                <w:color w:val="000000"/>
              </w:rPr>
            </w:pPr>
            <w:r>
              <w:rPr>
                <w:color w:val="000000"/>
              </w:rPr>
              <w:t>1.25 s</w:t>
            </w:r>
          </w:p>
        </w:tc>
        <w:tc>
          <w:tcPr>
            <w:tcW w:w="1927" w:type="dxa"/>
          </w:tcPr>
          <w:p w14:paraId="6C6A2F01" w14:textId="77777777" w:rsidR="00DC5953" w:rsidRDefault="00DC5953" w:rsidP="00D60FFE">
            <w:pPr>
              <w:pStyle w:val="BodyText"/>
              <w:rPr>
                <w:color w:val="000000"/>
              </w:rPr>
            </w:pPr>
            <w:r>
              <w:rPr>
                <w:color w:val="000000"/>
              </w:rPr>
              <w:t>0.625 s</w:t>
            </w:r>
          </w:p>
        </w:tc>
      </w:tr>
    </w:tbl>
    <w:p w14:paraId="77B080A5" w14:textId="6C42143E" w:rsidR="00DC5953" w:rsidRPr="00DC5953" w:rsidRDefault="00DC5953" w:rsidP="00DC5953">
      <w:pPr>
        <w:pStyle w:val="BodyText"/>
        <w:jc w:val="center"/>
        <w:rPr>
          <w:i/>
          <w:color w:val="000000"/>
        </w:rPr>
      </w:pPr>
      <w:r w:rsidRPr="00DC5953">
        <w:rPr>
          <w:b/>
          <w:i/>
          <w:color w:val="000000"/>
        </w:rPr>
        <w:t>Table 1</w:t>
      </w:r>
      <w:r w:rsidRPr="00DC5953">
        <w:rPr>
          <w:i/>
          <w:color w:val="000000"/>
        </w:rPr>
        <w:t>: TA report frequency with numerology</w:t>
      </w:r>
      <w:r w:rsidR="00CA168D">
        <w:rPr>
          <w:i/>
          <w:color w:val="000000"/>
        </w:rPr>
        <w:t xml:space="preserve"> for LEO @ 600 km</w:t>
      </w:r>
    </w:p>
    <w:p w14:paraId="43E05236" w14:textId="63AA4EB8" w:rsidR="008A6B23" w:rsidRDefault="00660CF6" w:rsidP="00DC5953">
      <w:pPr>
        <w:pStyle w:val="BodyText"/>
        <w:rPr>
          <w:color w:val="000000"/>
        </w:rPr>
      </w:pPr>
      <w:r>
        <w:rPr>
          <w:color w:val="000000"/>
          <w:u w:val="single"/>
        </w:rPr>
        <w:t xml:space="preserve">Option 1 </w:t>
      </w:r>
      <w:r w:rsidR="00DC5953" w:rsidRPr="008A6B23">
        <w:rPr>
          <w:color w:val="000000"/>
          <w:u w:val="single"/>
        </w:rPr>
        <w:t>Event triggered</w:t>
      </w:r>
      <w:r w:rsidR="008A6B23">
        <w:rPr>
          <w:color w:val="000000"/>
        </w:rPr>
        <w:t xml:space="preserve">: this option </w:t>
      </w:r>
      <w:r w:rsidR="00FB3CEC">
        <w:rPr>
          <w:color w:val="000000"/>
        </w:rPr>
        <w:t>would fit autonomous decision by the UE to send the TA report, as the UE knows when its autonomously calculated UE-speci</w:t>
      </w:r>
      <w:r>
        <w:rPr>
          <w:color w:val="000000"/>
        </w:rPr>
        <w:t>fi</w:t>
      </w:r>
      <w:r w:rsidR="00FB3CEC">
        <w:rPr>
          <w:color w:val="000000"/>
        </w:rPr>
        <w:t xml:space="preserve">c TA </w:t>
      </w:r>
      <w:r w:rsidR="00FB3CEC" w:rsidRPr="00FB3CEC">
        <w:rPr>
          <w:color w:val="000000"/>
        </w:rPr>
        <w:t>has changed by half subframe duration</w:t>
      </w:r>
      <w:r w:rsidR="00FB3CEC">
        <w:rPr>
          <w:color w:val="000000"/>
        </w:rPr>
        <w:t>. M</w:t>
      </w:r>
      <w:r w:rsidR="00DC5953">
        <w:rPr>
          <w:color w:val="000000"/>
        </w:rPr>
        <w:t xml:space="preserve">echanisms for UE to report UE-specific TA and configuration of resources </w:t>
      </w:r>
      <w:r w:rsidR="00FB3CEC">
        <w:rPr>
          <w:color w:val="000000"/>
        </w:rPr>
        <w:t xml:space="preserve">could be further discussed. UE may </w:t>
      </w:r>
      <w:r w:rsidR="00DC5953">
        <w:rPr>
          <w:color w:val="000000"/>
        </w:rPr>
        <w:t xml:space="preserve">make scheduling request </w:t>
      </w:r>
      <w:r w:rsidR="00FB3CEC">
        <w:rPr>
          <w:color w:val="000000"/>
        </w:rPr>
        <w:t xml:space="preserve">or transmit MAC CE with TA report if scheduled UL grant </w:t>
      </w:r>
      <w:r w:rsidR="00DC5953">
        <w:rPr>
          <w:color w:val="000000"/>
        </w:rPr>
        <w:t xml:space="preserve">in case it determines that the UE-specific TA has changed to almost </w:t>
      </w:r>
      <w:r w:rsidR="00FF4F10">
        <w:rPr>
          <w:color w:val="000000"/>
        </w:rPr>
        <w:t xml:space="preserve">half a </w:t>
      </w:r>
      <w:r w:rsidR="00DC5953">
        <w:rPr>
          <w:color w:val="000000"/>
        </w:rPr>
        <w:t xml:space="preserve">subframe. </w:t>
      </w:r>
    </w:p>
    <w:p w14:paraId="6B809DEF" w14:textId="0677DA1F" w:rsidR="008A6B23" w:rsidRDefault="008A6B23" w:rsidP="008A6B23">
      <w:pPr>
        <w:pStyle w:val="BodyText"/>
        <w:rPr>
          <w:color w:val="000000"/>
        </w:rPr>
      </w:pPr>
      <w:r w:rsidRPr="008A6B23">
        <w:rPr>
          <w:color w:val="000000"/>
          <w:u w:val="single"/>
        </w:rPr>
        <w:t>Option 2 Network request</w:t>
      </w:r>
      <w:r>
        <w:rPr>
          <w:color w:val="000000"/>
        </w:rPr>
        <w:t xml:space="preserve">: The common delay drift over the feeder link is known to the network, which can also determine the boundaries of the delay drift over the service link. Hence, it is reasonable to assume that the network having received at least one UE-specific TA report from a given UE may predict when the next TA report by the UE will be needed to optimize UL scheduling and make a network request to the UE to report the UE-specific TA. </w:t>
      </w:r>
    </w:p>
    <w:p w14:paraId="494427F0" w14:textId="2B792CD6" w:rsidR="00DC5953" w:rsidRDefault="008A6B23" w:rsidP="00DC5953">
      <w:pPr>
        <w:pStyle w:val="BodyText"/>
        <w:rPr>
          <w:color w:val="000000"/>
        </w:rPr>
      </w:pPr>
      <w:r w:rsidRPr="008A6B23">
        <w:rPr>
          <w:color w:val="000000"/>
          <w:u w:val="single"/>
        </w:rPr>
        <w:t>Option 3 Periodic</w:t>
      </w:r>
      <w:r>
        <w:rPr>
          <w:color w:val="000000"/>
        </w:rPr>
        <w:t>: This option seems to be a special case included in Option 2 assuming that due to the deterministic motion of the satellite, the UE-specific TA will chan</w:t>
      </w:r>
      <w:r w:rsidR="00FF4F10">
        <w:rPr>
          <w:color w:val="000000"/>
        </w:rPr>
        <w:t xml:space="preserve">ge by approximately half </w:t>
      </w:r>
      <w:r>
        <w:rPr>
          <w:color w:val="000000"/>
        </w:rPr>
        <w:t xml:space="preserve">subframe at regular or periodical intervals.  </w:t>
      </w:r>
      <w:r w:rsidR="00DC5953">
        <w:rPr>
          <w:color w:val="000000"/>
        </w:rPr>
        <w:t xml:space="preserve"> </w:t>
      </w:r>
    </w:p>
    <w:p w14:paraId="65742283" w14:textId="4AD4DB5D" w:rsidR="00DC5953" w:rsidRDefault="00DC5953" w:rsidP="00DC5953">
      <w:pPr>
        <w:pStyle w:val="BodyText"/>
        <w:rPr>
          <w:i/>
          <w:color w:val="000000"/>
        </w:rPr>
      </w:pPr>
      <w:r w:rsidRPr="00DC5953">
        <w:rPr>
          <w:b/>
          <w:i/>
          <w:color w:val="000000"/>
        </w:rPr>
        <w:t xml:space="preserve">Proposal </w:t>
      </w:r>
      <w:r w:rsidR="004344C0">
        <w:rPr>
          <w:b/>
          <w:i/>
          <w:color w:val="000000"/>
        </w:rPr>
        <w:t>3</w:t>
      </w:r>
      <w:r>
        <w:rPr>
          <w:i/>
          <w:color w:val="000000"/>
        </w:rPr>
        <w:t xml:space="preserve">: Support </w:t>
      </w:r>
      <w:r w:rsidR="00FB3CEC">
        <w:rPr>
          <w:i/>
          <w:color w:val="000000"/>
        </w:rPr>
        <w:t xml:space="preserve">Option 1 </w:t>
      </w:r>
      <w:r w:rsidR="00FB3CEC" w:rsidRPr="00FB3CEC">
        <w:rPr>
          <w:i/>
          <w:color w:val="000000"/>
        </w:rPr>
        <w:t xml:space="preserve">Event triggered </w:t>
      </w:r>
      <w:r w:rsidR="00FB3CEC">
        <w:rPr>
          <w:i/>
          <w:color w:val="000000"/>
        </w:rPr>
        <w:t xml:space="preserve">(i.e. </w:t>
      </w:r>
      <w:r w:rsidR="00FB3CEC" w:rsidRPr="00FB3CEC">
        <w:rPr>
          <w:i/>
          <w:color w:val="000000"/>
        </w:rPr>
        <w:t>autonomous decision by the UE to send the TA report</w:t>
      </w:r>
      <w:r w:rsidR="00FB3CEC">
        <w:rPr>
          <w:i/>
          <w:color w:val="000000"/>
        </w:rPr>
        <w:t xml:space="preserve">) and </w:t>
      </w:r>
      <w:r w:rsidRPr="00DC5953">
        <w:rPr>
          <w:i/>
          <w:color w:val="000000"/>
        </w:rPr>
        <w:t>Option 2: Network request</w:t>
      </w:r>
      <w:r>
        <w:rPr>
          <w:i/>
          <w:color w:val="000000"/>
        </w:rPr>
        <w:t xml:space="preserve"> for UE-specific TA report.</w:t>
      </w:r>
    </w:p>
    <w:p w14:paraId="4EF648F6" w14:textId="77777777" w:rsidR="001611AA" w:rsidRDefault="001611AA" w:rsidP="00DC5953">
      <w:pPr>
        <w:pStyle w:val="BodyText"/>
        <w:rPr>
          <w:i/>
          <w:color w:val="000000"/>
        </w:rPr>
      </w:pPr>
    </w:p>
    <w:p w14:paraId="5959E8A5" w14:textId="760AF748" w:rsidR="001611AA" w:rsidRPr="001611AA" w:rsidRDefault="001611AA" w:rsidP="001611AA">
      <w:pPr>
        <w:pStyle w:val="Heading1"/>
        <w:rPr>
          <w:rFonts w:cs="Arial"/>
        </w:rPr>
      </w:pPr>
      <w:r w:rsidRPr="001611AA">
        <w:rPr>
          <w:rFonts w:cs="Arial"/>
        </w:rPr>
        <w:t>K_offset value determination</w:t>
      </w:r>
    </w:p>
    <w:p w14:paraId="54073537" w14:textId="4C417589" w:rsidR="004C5792" w:rsidRDefault="004C5792" w:rsidP="004C5792">
      <w:pPr>
        <w:pStyle w:val="BodyText"/>
        <w:rPr>
          <w:color w:val="000000"/>
        </w:rPr>
      </w:pPr>
      <w:r>
        <w:rPr>
          <w:color w:val="000000"/>
        </w:rPr>
        <w:t>This section addresses Issue #2 in FL summary in [3]. Two design options were discussed in RAN1#105e.</w:t>
      </w:r>
    </w:p>
    <w:p w14:paraId="09F8E080" w14:textId="77777777" w:rsidR="004C5792" w:rsidRPr="004C5792" w:rsidRDefault="004C5792" w:rsidP="004C5792">
      <w:pPr>
        <w:pStyle w:val="BodyText"/>
        <w:numPr>
          <w:ilvl w:val="0"/>
          <w:numId w:val="26"/>
        </w:numPr>
        <w:rPr>
          <w:color w:val="000000"/>
        </w:rPr>
      </w:pPr>
      <w:r w:rsidRPr="004C5792">
        <w:rPr>
          <w:color w:val="000000"/>
        </w:rPr>
        <w:t>Option 1: Signal one offset value for K_offset</w:t>
      </w:r>
      <w:r w:rsidRPr="004C5792">
        <w:rPr>
          <w:color w:val="000000"/>
        </w:rPr>
        <w:tab/>
      </w:r>
    </w:p>
    <w:p w14:paraId="15589407" w14:textId="2BC933BE" w:rsidR="004C5792" w:rsidRDefault="004C5792" w:rsidP="004C5792">
      <w:pPr>
        <w:pStyle w:val="BodyText"/>
        <w:numPr>
          <w:ilvl w:val="0"/>
          <w:numId w:val="26"/>
        </w:numPr>
        <w:rPr>
          <w:color w:val="000000"/>
        </w:rPr>
      </w:pPr>
      <w:r w:rsidRPr="004C5792">
        <w:rPr>
          <w:color w:val="000000"/>
        </w:rPr>
        <w:lastRenderedPageBreak/>
        <w:t>Option 2: Signal a first offset value and a second offset value. K_offset is equal to the sum of the two offset values</w:t>
      </w:r>
    </w:p>
    <w:p w14:paraId="0646DC18" w14:textId="77777777" w:rsidR="004C5792" w:rsidRPr="004C5792" w:rsidRDefault="004C5792" w:rsidP="004C5792">
      <w:pPr>
        <w:pStyle w:val="BodyText"/>
        <w:rPr>
          <w:color w:val="000000"/>
        </w:rPr>
      </w:pPr>
      <w:r w:rsidRPr="004C5792">
        <w:rPr>
          <w:color w:val="000000"/>
        </w:rPr>
        <w:t xml:space="preserve">Moderator recommendation was: </w:t>
      </w:r>
    </w:p>
    <w:p w14:paraId="26C3ECD7" w14:textId="77777777" w:rsidR="004C5792" w:rsidRPr="004C5792" w:rsidRDefault="004C5792" w:rsidP="004C5792">
      <w:pPr>
        <w:pStyle w:val="BodyText"/>
        <w:rPr>
          <w:i/>
          <w:color w:val="000000"/>
        </w:rPr>
      </w:pPr>
      <w:r w:rsidRPr="004C5792">
        <w:rPr>
          <w:i/>
          <w:color w:val="000000"/>
        </w:rPr>
        <w:t>Companies are encouraged to rethink about their position and come back to this issue at the next RAN1 meeting, taking the following into account.</w:t>
      </w:r>
    </w:p>
    <w:p w14:paraId="4561C780" w14:textId="3D3FA8DF" w:rsidR="004C5792" w:rsidRPr="004C5792" w:rsidRDefault="004C5792" w:rsidP="004C5792">
      <w:pPr>
        <w:pStyle w:val="BodyText"/>
        <w:numPr>
          <w:ilvl w:val="0"/>
          <w:numId w:val="27"/>
        </w:numPr>
        <w:rPr>
          <w:i/>
          <w:color w:val="000000"/>
        </w:rPr>
      </w:pPr>
      <w:r w:rsidRPr="004C5792">
        <w:rPr>
          <w:i/>
          <w:color w:val="000000"/>
        </w:rPr>
        <w:t>The signaling overhead saving in Option 2 vs. Option 1 is only about 1 bit.</w:t>
      </w:r>
    </w:p>
    <w:p w14:paraId="532F59B5" w14:textId="4E3E4701" w:rsidR="004C5792" w:rsidRPr="004C5792" w:rsidRDefault="004C5792" w:rsidP="004C5792">
      <w:pPr>
        <w:pStyle w:val="BodyText"/>
        <w:numPr>
          <w:ilvl w:val="0"/>
          <w:numId w:val="27"/>
        </w:numPr>
        <w:rPr>
          <w:i/>
          <w:color w:val="000000"/>
        </w:rPr>
      </w:pPr>
      <w:r w:rsidRPr="004C5792">
        <w:rPr>
          <w:i/>
          <w:color w:val="000000"/>
        </w:rPr>
        <w:t>The ~1-bit saving might appear free, but comes at the cost of many disadvantages (more complexity for UE, more specification impact, more sources of inaccuracies, scheduling restriction, etc.)</w:t>
      </w:r>
    </w:p>
    <w:p w14:paraId="77CBDC75" w14:textId="4636E2F4" w:rsidR="001611AA" w:rsidRDefault="004C5792" w:rsidP="004C5792">
      <w:pPr>
        <w:pStyle w:val="BodyText"/>
        <w:numPr>
          <w:ilvl w:val="0"/>
          <w:numId w:val="27"/>
        </w:numPr>
        <w:rPr>
          <w:i/>
          <w:color w:val="000000"/>
        </w:rPr>
      </w:pPr>
      <w:r w:rsidRPr="004C5792">
        <w:rPr>
          <w:i/>
          <w:color w:val="000000"/>
        </w:rPr>
        <w:t>1 bit saving in higher layer signaling is negligible.</w:t>
      </w:r>
    </w:p>
    <w:p w14:paraId="1DBD6D89" w14:textId="77777777" w:rsidR="001611AA" w:rsidRDefault="001611AA" w:rsidP="00DC5953">
      <w:pPr>
        <w:pStyle w:val="BodyText"/>
        <w:rPr>
          <w:color w:val="000000"/>
        </w:rPr>
      </w:pPr>
    </w:p>
    <w:p w14:paraId="49823975" w14:textId="77777777" w:rsidR="00660CF6" w:rsidRDefault="00660CF6" w:rsidP="00DC5953">
      <w:pPr>
        <w:pStyle w:val="BodyText"/>
        <w:rPr>
          <w:color w:val="000000"/>
        </w:rPr>
      </w:pPr>
      <w:r>
        <w:rPr>
          <w:color w:val="000000"/>
        </w:rPr>
        <w:t xml:space="preserve">The update of K_offset was discussed in the previous section. </w:t>
      </w:r>
    </w:p>
    <w:p w14:paraId="76DBC058" w14:textId="77777777" w:rsidR="00660CF6" w:rsidRDefault="00660CF6" w:rsidP="00DC5953">
      <w:pPr>
        <w:pStyle w:val="BodyText"/>
        <w:rPr>
          <w:color w:val="000000"/>
        </w:rPr>
      </w:pPr>
      <w:r>
        <w:rPr>
          <w:color w:val="000000"/>
        </w:rPr>
        <w:t>In Option 1, the cell-specifc K_offset equal to the maximum RTD of the cell could be signalled only. The UE may then report the UE-specific TA, or full TA, or something else as discussed in the previous section.</w:t>
      </w:r>
    </w:p>
    <w:p w14:paraId="382399A7" w14:textId="49972CBE" w:rsidR="00660CF6" w:rsidRDefault="00660CF6" w:rsidP="00DC5953">
      <w:pPr>
        <w:pStyle w:val="BodyText"/>
        <w:rPr>
          <w:color w:val="000000"/>
        </w:rPr>
      </w:pPr>
      <w:r>
        <w:rPr>
          <w:color w:val="000000"/>
        </w:rPr>
        <w:t xml:space="preserve">In Option 2, K_offset 1 is a cell-specific K_offset value initially signalled. There are several possible interpretations for the K_offset 2 if updated via additional signalling: </w:t>
      </w:r>
    </w:p>
    <w:p w14:paraId="1EED5CEC" w14:textId="33C95C06" w:rsidR="00660CF6" w:rsidRDefault="00660CF6" w:rsidP="00660CF6">
      <w:pPr>
        <w:pStyle w:val="BodyText"/>
        <w:numPr>
          <w:ilvl w:val="0"/>
          <w:numId w:val="28"/>
        </w:numPr>
        <w:rPr>
          <w:color w:val="000000"/>
        </w:rPr>
      </w:pPr>
      <w:r>
        <w:rPr>
          <w:color w:val="000000"/>
        </w:rPr>
        <w:t xml:space="preserve">K_offset 2 is the UE-specific TA or full-TA reported by the UE to the network. </w:t>
      </w:r>
    </w:p>
    <w:p w14:paraId="29933877" w14:textId="4EDC32D6" w:rsidR="00660CF6" w:rsidRDefault="00660CF6" w:rsidP="00660CF6">
      <w:pPr>
        <w:pStyle w:val="BodyText"/>
        <w:numPr>
          <w:ilvl w:val="0"/>
          <w:numId w:val="28"/>
        </w:numPr>
        <w:rPr>
          <w:color w:val="000000"/>
        </w:rPr>
      </w:pPr>
      <w:r>
        <w:rPr>
          <w:color w:val="000000"/>
        </w:rPr>
        <w:t>K_offset 2 is the d</w:t>
      </w:r>
      <w:r w:rsidRPr="00660CF6">
        <w:rPr>
          <w:color w:val="000000"/>
        </w:rPr>
        <w:t>ifference between UE-specific K_offset and cell-specific K_offset</w:t>
      </w:r>
      <w:r>
        <w:rPr>
          <w:color w:val="000000"/>
        </w:rPr>
        <w:t>. Assuming set-1 LEO at 600 km orbit, central beam centre elevation 30 degrees and 3 dB bandwidth of 4.41 degrees, the longest propagation path is 1154 km and the beam diameter is 1887 km. With these values, the</w:t>
      </w:r>
      <w:r w:rsidRPr="00DC5953">
        <w:t xml:space="preserve"> </w:t>
      </w:r>
      <w:r>
        <w:rPr>
          <w:color w:val="000000"/>
        </w:rPr>
        <w:t>d</w:t>
      </w:r>
      <w:r w:rsidRPr="00DC5953">
        <w:rPr>
          <w:color w:val="000000"/>
        </w:rPr>
        <w:t>ifference between UE-specific K_offset and cell-specific K_offset</w:t>
      </w:r>
      <w:r>
        <w:rPr>
          <w:color w:val="000000"/>
        </w:rPr>
        <w:t xml:space="preserve"> could be in the order of the </w:t>
      </w:r>
      <w:r w:rsidRPr="00DC5953">
        <w:rPr>
          <w:color w:val="000000"/>
        </w:rPr>
        <w:t>cell-specific K_offset</w:t>
      </w:r>
      <w:r>
        <w:rPr>
          <w:color w:val="000000"/>
        </w:rPr>
        <w:t xml:space="preserve"> assuming it is chosen to be RTD corresponding to UE-satellite distance 600 km at Nadir. It could save </w:t>
      </w:r>
      <w:r w:rsidRPr="004148E7">
        <w:rPr>
          <w:color w:val="000000"/>
          <w:u w:val="single"/>
        </w:rPr>
        <w:t>one bit of signalling</w:t>
      </w:r>
      <w:r>
        <w:rPr>
          <w:color w:val="000000"/>
        </w:rPr>
        <w:t xml:space="preserve">, but would require complex calculation in the gNB to determine the elevation angle at the UE and distance from </w:t>
      </w:r>
      <w:bookmarkStart w:id="3" w:name="_GoBack"/>
      <w:bookmarkEnd w:id="3"/>
      <w:r>
        <w:rPr>
          <w:color w:val="000000"/>
        </w:rPr>
        <w:t>UE to reference point for the cell-specific K offset.</w:t>
      </w:r>
    </w:p>
    <w:p w14:paraId="6AEE436D" w14:textId="7B286C7C" w:rsidR="00660CF6" w:rsidRDefault="00660CF6" w:rsidP="00660CF6">
      <w:pPr>
        <w:pStyle w:val="BodyText"/>
        <w:numPr>
          <w:ilvl w:val="0"/>
          <w:numId w:val="28"/>
        </w:numPr>
        <w:rPr>
          <w:color w:val="000000"/>
        </w:rPr>
      </w:pPr>
      <w:r>
        <w:rPr>
          <w:color w:val="000000"/>
        </w:rPr>
        <w:t>K_offset 2 is a beam-specific K_offset value. The UL scheduler flexibility may be significantly increased</w:t>
      </w:r>
      <w:r w:rsidR="004D6399">
        <w:rPr>
          <w:color w:val="000000"/>
        </w:rPr>
        <w:t xml:space="preserve"> in case of large satellite cells with many beams</w:t>
      </w:r>
      <w:r>
        <w:rPr>
          <w:color w:val="000000"/>
        </w:rPr>
        <w:t>.</w:t>
      </w:r>
      <w:r w:rsidR="004D6399">
        <w:rPr>
          <w:color w:val="000000"/>
        </w:rPr>
        <w:t xml:space="preserve"> It seems this way is not needed, as it would be simpler to broadcast beam-specific K_offset rather than cell-specific offset. </w:t>
      </w:r>
    </w:p>
    <w:p w14:paraId="383D8A0F" w14:textId="6F04A7C6" w:rsidR="00660CF6" w:rsidRDefault="00660CF6" w:rsidP="00660CF6">
      <w:pPr>
        <w:pStyle w:val="BodyText"/>
        <w:rPr>
          <w:color w:val="000000"/>
        </w:rPr>
      </w:pPr>
      <w:r>
        <w:rPr>
          <w:color w:val="000000"/>
        </w:rPr>
        <w:t>Another interpretation of Option 2 is t</w:t>
      </w:r>
      <w:r w:rsidRPr="00660CF6">
        <w:rPr>
          <w:color w:val="000000"/>
        </w:rPr>
        <w:t xml:space="preserve">o save the signalling overhead when both K_mac and K_offset are to be signalled </w:t>
      </w:r>
      <w:r>
        <w:rPr>
          <w:color w:val="000000"/>
        </w:rPr>
        <w:t xml:space="preserve">where K_mac = K_offset 1 and K_offset 1 = 0 if not signalled. </w:t>
      </w:r>
      <w:r w:rsidRPr="00660CF6">
        <w:rPr>
          <w:color w:val="000000"/>
        </w:rPr>
        <w:t>K_offset</w:t>
      </w:r>
      <w:r>
        <w:rPr>
          <w:color w:val="000000"/>
        </w:rPr>
        <w:t xml:space="preserve"> </w:t>
      </w:r>
      <w:r w:rsidRPr="00660CF6">
        <w:rPr>
          <w:color w:val="000000"/>
        </w:rPr>
        <w:t>=</w:t>
      </w:r>
      <w:r>
        <w:rPr>
          <w:color w:val="000000"/>
        </w:rPr>
        <w:t xml:space="preserve"> K_o</w:t>
      </w:r>
      <w:r w:rsidRPr="00660CF6">
        <w:rPr>
          <w:color w:val="000000"/>
        </w:rPr>
        <w:t>ffset_1</w:t>
      </w:r>
      <w:r>
        <w:rPr>
          <w:color w:val="000000"/>
        </w:rPr>
        <w:t xml:space="preserve"> </w:t>
      </w:r>
      <w:r w:rsidRPr="00660CF6">
        <w:rPr>
          <w:color w:val="000000"/>
        </w:rPr>
        <w:t>+</w:t>
      </w:r>
      <w:r>
        <w:rPr>
          <w:color w:val="000000"/>
        </w:rPr>
        <w:t xml:space="preserve"> K_o</w:t>
      </w:r>
      <w:r w:rsidRPr="00660CF6">
        <w:rPr>
          <w:color w:val="000000"/>
        </w:rPr>
        <w:t>ffset_2</w:t>
      </w:r>
      <w:r>
        <w:rPr>
          <w:color w:val="000000"/>
        </w:rPr>
        <w:t xml:space="preserve">. It is not clear this way is needed. Assuming the reference point for DL-UL subframe timing alignment is at the satellite, k_mac = RTD of feeder link and K_offset 2 = 0. </w:t>
      </w:r>
    </w:p>
    <w:p w14:paraId="0FE9FF21" w14:textId="1A6FA128" w:rsidR="00660CF6" w:rsidRPr="00DC5953" w:rsidRDefault="00660CF6" w:rsidP="00660CF6">
      <w:pPr>
        <w:pStyle w:val="BodyText"/>
        <w:rPr>
          <w:i/>
          <w:color w:val="000000"/>
        </w:rPr>
      </w:pPr>
      <w:r w:rsidRPr="00DC5953">
        <w:rPr>
          <w:b/>
          <w:i/>
          <w:color w:val="000000"/>
        </w:rPr>
        <w:t xml:space="preserve">Observation </w:t>
      </w:r>
      <w:r w:rsidR="006B22ED">
        <w:rPr>
          <w:b/>
          <w:i/>
          <w:color w:val="000000"/>
        </w:rPr>
        <w:t>1</w:t>
      </w:r>
      <w:r w:rsidRPr="00DC5953">
        <w:rPr>
          <w:i/>
          <w:color w:val="000000"/>
        </w:rPr>
        <w:t xml:space="preserve">: </w:t>
      </w:r>
      <w:r>
        <w:rPr>
          <w:i/>
          <w:color w:val="000000"/>
        </w:rPr>
        <w:t>If K_offset 2 is t</w:t>
      </w:r>
      <w:r w:rsidRPr="00DC5953">
        <w:rPr>
          <w:i/>
          <w:color w:val="000000"/>
        </w:rPr>
        <w:t>he difference between UE-specific K_offset and cell-specific K_offset</w:t>
      </w:r>
      <w:r>
        <w:rPr>
          <w:i/>
          <w:color w:val="000000"/>
        </w:rPr>
        <w:t xml:space="preserve">, it </w:t>
      </w:r>
      <w:r w:rsidRPr="00DC5953">
        <w:rPr>
          <w:i/>
          <w:color w:val="000000"/>
        </w:rPr>
        <w:t>could save one bit of signalling for TA report, but would require complex calculation in the gNB to determine the elevation angle at the UE and distance from UE to reference point for the cell-specific K offset.</w:t>
      </w:r>
    </w:p>
    <w:p w14:paraId="5498B10C" w14:textId="0405178A" w:rsidR="004D6399" w:rsidRDefault="00660CF6" w:rsidP="00DC5953">
      <w:pPr>
        <w:pStyle w:val="BodyText"/>
        <w:rPr>
          <w:i/>
          <w:color w:val="000000"/>
        </w:rPr>
      </w:pPr>
      <w:r w:rsidRPr="00660CF6">
        <w:rPr>
          <w:b/>
          <w:i/>
          <w:color w:val="000000"/>
        </w:rPr>
        <w:t xml:space="preserve">Observation </w:t>
      </w:r>
      <w:r w:rsidR="006B22ED">
        <w:rPr>
          <w:b/>
          <w:i/>
          <w:color w:val="000000"/>
        </w:rPr>
        <w:t>2</w:t>
      </w:r>
      <w:r w:rsidRPr="00660CF6">
        <w:rPr>
          <w:i/>
          <w:color w:val="000000"/>
        </w:rPr>
        <w:t xml:space="preserve">: </w:t>
      </w:r>
      <w:r w:rsidR="004D6399">
        <w:rPr>
          <w:i/>
          <w:color w:val="000000"/>
        </w:rPr>
        <w:t>It seems simpler to signal one offset value K_offset as a beam-specific K_offset rather than signalling K_offset 1 as cell-specific K_offset and K_offset 2 as beam-specific K_offset.</w:t>
      </w:r>
    </w:p>
    <w:p w14:paraId="25A2B4BC" w14:textId="38962E88" w:rsidR="00660CF6" w:rsidRPr="00660CF6" w:rsidRDefault="00660CF6" w:rsidP="00DC5953">
      <w:pPr>
        <w:pStyle w:val="BodyText"/>
        <w:rPr>
          <w:i/>
          <w:color w:val="000000"/>
        </w:rPr>
      </w:pPr>
      <w:r w:rsidRPr="00660CF6">
        <w:rPr>
          <w:b/>
          <w:i/>
          <w:color w:val="000000"/>
        </w:rPr>
        <w:t xml:space="preserve">Proposal </w:t>
      </w:r>
      <w:r w:rsidR="004344C0">
        <w:rPr>
          <w:b/>
          <w:i/>
          <w:color w:val="000000"/>
        </w:rPr>
        <w:t>4</w:t>
      </w:r>
      <w:r w:rsidRPr="00660CF6">
        <w:rPr>
          <w:i/>
          <w:color w:val="000000"/>
        </w:rPr>
        <w:t xml:space="preserve">: Signal one offset value for K_offset </w:t>
      </w:r>
      <w:r>
        <w:rPr>
          <w:i/>
          <w:color w:val="000000"/>
        </w:rPr>
        <w:t xml:space="preserve">and TA report are </w:t>
      </w:r>
      <w:r w:rsidRPr="00660CF6">
        <w:rPr>
          <w:i/>
          <w:color w:val="000000"/>
        </w:rPr>
        <w:t>supported.</w:t>
      </w:r>
    </w:p>
    <w:p w14:paraId="4B2532F1" w14:textId="77777777" w:rsidR="004C49BD" w:rsidRDefault="004C49BD" w:rsidP="00117A53">
      <w:pPr>
        <w:pStyle w:val="BodyText"/>
        <w:rPr>
          <w:color w:val="000000"/>
        </w:rPr>
      </w:pPr>
    </w:p>
    <w:p w14:paraId="504C361E" w14:textId="3225D375" w:rsidR="005E7442" w:rsidRPr="005E7442" w:rsidRDefault="005E7442" w:rsidP="005E7442">
      <w:pPr>
        <w:pStyle w:val="Heading1"/>
        <w:rPr>
          <w:rFonts w:cs="Arial"/>
        </w:rPr>
      </w:pPr>
      <w:r w:rsidRPr="005E7442">
        <w:rPr>
          <w:rFonts w:cs="Arial"/>
        </w:rPr>
        <w:t>K_offset usage</w:t>
      </w:r>
    </w:p>
    <w:p w14:paraId="43EB3A3B" w14:textId="4E193B4B" w:rsidR="005E7442" w:rsidRDefault="005E7442" w:rsidP="00117A53">
      <w:pPr>
        <w:pStyle w:val="BodyText"/>
        <w:rPr>
          <w:color w:val="000000"/>
        </w:rPr>
      </w:pPr>
      <w:r w:rsidRPr="005E7442">
        <w:rPr>
          <w:color w:val="000000"/>
        </w:rPr>
        <w:t>This sec</w:t>
      </w:r>
      <w:r>
        <w:rPr>
          <w:color w:val="000000"/>
        </w:rPr>
        <w:t>tion addresses Issue #3</w:t>
      </w:r>
      <w:r w:rsidRPr="005E7442">
        <w:rPr>
          <w:color w:val="000000"/>
        </w:rPr>
        <w:t xml:space="preserve"> in FL summary in [3].</w:t>
      </w:r>
      <w:r>
        <w:rPr>
          <w:color w:val="000000"/>
        </w:rPr>
        <w:t xml:space="preserve"> RAN1#105e made the following agreement:</w:t>
      </w:r>
    </w:p>
    <w:p w14:paraId="2D78B20C" w14:textId="77777777" w:rsidR="005E7442" w:rsidRPr="005E7442" w:rsidRDefault="005E7442" w:rsidP="005E7442">
      <w:pPr>
        <w:rPr>
          <w:i/>
          <w:lang w:eastAsia="x-none"/>
        </w:rPr>
      </w:pPr>
      <w:r w:rsidRPr="005E7442">
        <w:rPr>
          <w:i/>
          <w:lang w:eastAsia="x-none"/>
        </w:rPr>
        <w:t>The K_offset value signaled in system information is always used for</w:t>
      </w:r>
    </w:p>
    <w:p w14:paraId="0A5334EE" w14:textId="77777777" w:rsidR="005E7442" w:rsidRPr="005E7442" w:rsidRDefault="005E7442" w:rsidP="005E7442">
      <w:pPr>
        <w:numPr>
          <w:ilvl w:val="0"/>
          <w:numId w:val="30"/>
        </w:numPr>
        <w:spacing w:after="0"/>
        <w:rPr>
          <w:i/>
          <w:lang w:val="x-none" w:eastAsia="x-none"/>
        </w:rPr>
      </w:pPr>
      <w:r w:rsidRPr="005E7442">
        <w:rPr>
          <w:i/>
          <w:lang w:val="x-none" w:eastAsia="x-none"/>
        </w:rPr>
        <w:t>The transmission timing of RAR / fallbackRAR grant scheduled PUSCH</w:t>
      </w:r>
    </w:p>
    <w:p w14:paraId="35223546" w14:textId="77777777" w:rsidR="005E7442" w:rsidRPr="005E7442" w:rsidRDefault="005E7442" w:rsidP="005E7442">
      <w:pPr>
        <w:numPr>
          <w:ilvl w:val="0"/>
          <w:numId w:val="30"/>
        </w:numPr>
        <w:spacing w:after="0"/>
        <w:rPr>
          <w:i/>
          <w:lang w:val="x-none" w:eastAsia="x-none"/>
        </w:rPr>
      </w:pPr>
      <w:r w:rsidRPr="005E7442">
        <w:rPr>
          <w:i/>
          <w:lang w:val="x-none" w:eastAsia="x-none"/>
        </w:rPr>
        <w:t>The transmission timing of Msg3 retransmission scheduled by DCI format 0_0 with CRC scrambled by TC-RNTI</w:t>
      </w:r>
    </w:p>
    <w:p w14:paraId="7C629BB6" w14:textId="77777777" w:rsidR="005E7442" w:rsidRPr="005E7442" w:rsidRDefault="005E7442" w:rsidP="005E7442">
      <w:pPr>
        <w:numPr>
          <w:ilvl w:val="0"/>
          <w:numId w:val="30"/>
        </w:numPr>
        <w:spacing w:after="0"/>
        <w:rPr>
          <w:i/>
          <w:lang w:val="x-none" w:eastAsia="x-none"/>
        </w:rPr>
      </w:pPr>
      <w:r w:rsidRPr="005E7442">
        <w:rPr>
          <w:i/>
          <w:lang w:val="x-none" w:eastAsia="x-none"/>
        </w:rPr>
        <w:lastRenderedPageBreak/>
        <w:t>The transmission timing of HARQ-ACK on PUCCH to contention resolution PDSCH scheduled by DCI format 1_0 with CRC scrambled by TC-RNTI</w:t>
      </w:r>
    </w:p>
    <w:p w14:paraId="6DFC9AC9" w14:textId="77777777" w:rsidR="005E7442" w:rsidRPr="005E7442" w:rsidRDefault="005E7442" w:rsidP="005E7442">
      <w:pPr>
        <w:numPr>
          <w:ilvl w:val="1"/>
          <w:numId w:val="30"/>
        </w:numPr>
        <w:spacing w:after="0"/>
        <w:rPr>
          <w:i/>
          <w:lang w:val="x-none" w:eastAsia="x-none"/>
        </w:rPr>
      </w:pPr>
      <w:r w:rsidRPr="005E7442">
        <w:rPr>
          <w:i/>
          <w:lang w:val="x-none" w:eastAsia="x-none"/>
        </w:rPr>
        <w:t>FFS: The transmission timing of HARQ-ACK on PUCCH to contention resolution PDSCH scheduled by DCI format 1_0 with CRC scrambled by C-RNTI</w:t>
      </w:r>
    </w:p>
    <w:p w14:paraId="0ECB1306" w14:textId="77777777" w:rsidR="005E7442" w:rsidRPr="005E7442" w:rsidRDefault="005E7442" w:rsidP="005E7442">
      <w:pPr>
        <w:numPr>
          <w:ilvl w:val="0"/>
          <w:numId w:val="30"/>
        </w:numPr>
        <w:spacing w:after="0"/>
        <w:rPr>
          <w:i/>
          <w:lang w:val="x-none" w:eastAsia="x-none"/>
        </w:rPr>
      </w:pPr>
      <w:r w:rsidRPr="005E7442">
        <w:rPr>
          <w:i/>
          <w:lang w:val="x-none" w:eastAsia="x-none"/>
        </w:rPr>
        <w:t>The transmission timing of HARQ-ACK on PUCCH to MsgB scheduled by DCI format 1_0 with CRC scrambled by MsgB-RNTI</w:t>
      </w:r>
    </w:p>
    <w:p w14:paraId="1FA5865A" w14:textId="77777777" w:rsidR="005E7442" w:rsidRPr="005E7442" w:rsidRDefault="005E7442" w:rsidP="005E7442">
      <w:pPr>
        <w:numPr>
          <w:ilvl w:val="1"/>
          <w:numId w:val="30"/>
        </w:numPr>
        <w:spacing w:after="0"/>
        <w:rPr>
          <w:i/>
          <w:lang w:val="x-none" w:eastAsia="x-none"/>
        </w:rPr>
      </w:pPr>
      <w:r w:rsidRPr="005E7442">
        <w:rPr>
          <w:i/>
          <w:lang w:val="x-none" w:eastAsia="x-none"/>
        </w:rPr>
        <w:t>FFS: The transmission timing of HARQ-ACK on PUCCH to MsgB scheduled by DCI format 1_0 with CRC scrambled by C-RNTI</w:t>
      </w:r>
    </w:p>
    <w:p w14:paraId="2C1FF4E0" w14:textId="77777777" w:rsidR="005E7442" w:rsidRPr="005E7442" w:rsidRDefault="005E7442" w:rsidP="005E7442">
      <w:pPr>
        <w:rPr>
          <w:i/>
          <w:lang w:eastAsia="x-none"/>
        </w:rPr>
      </w:pPr>
      <w:r w:rsidRPr="005E7442">
        <w:rPr>
          <w:i/>
          <w:lang w:eastAsia="x-none"/>
        </w:rPr>
        <w:t xml:space="preserve">FFS: how to treat additional transmission timings related to fallback DCI formats </w:t>
      </w:r>
    </w:p>
    <w:p w14:paraId="61020878" w14:textId="77777777" w:rsidR="005E7442" w:rsidRPr="005E7442" w:rsidRDefault="005E7442" w:rsidP="005E7442">
      <w:pPr>
        <w:rPr>
          <w:i/>
          <w:lang w:eastAsia="x-none"/>
        </w:rPr>
      </w:pPr>
      <w:r w:rsidRPr="005E7442">
        <w:rPr>
          <w:i/>
          <w:lang w:eastAsia="x-none"/>
        </w:rPr>
        <w:t>FFS: how to update this formulation with beam-specific K_offset if beam-specific K_offset is agreed to be supported</w:t>
      </w:r>
    </w:p>
    <w:p w14:paraId="677F680A" w14:textId="77777777" w:rsidR="00E87DF9" w:rsidRDefault="00E87DF9" w:rsidP="00117A53">
      <w:pPr>
        <w:pStyle w:val="BodyText"/>
        <w:rPr>
          <w:color w:val="000000"/>
        </w:rPr>
      </w:pPr>
    </w:p>
    <w:p w14:paraId="2CEE34AB" w14:textId="0BA56E33" w:rsidR="00E87DF9" w:rsidRDefault="00E87DF9" w:rsidP="00117A53">
      <w:pPr>
        <w:pStyle w:val="BodyText"/>
        <w:rPr>
          <w:color w:val="000000"/>
        </w:rPr>
      </w:pPr>
      <w:r>
        <w:rPr>
          <w:color w:val="000000"/>
        </w:rPr>
        <w:t xml:space="preserve">In case the UE needs to access cell, MSG4 / MSGB transmission during random access procedure should use the TC-RNTI.  </w:t>
      </w:r>
    </w:p>
    <w:p w14:paraId="0A9ED2FA" w14:textId="7ACA5F30" w:rsidR="00E87DF9" w:rsidRDefault="00E87DF9" w:rsidP="00117A53">
      <w:pPr>
        <w:pStyle w:val="BodyText"/>
        <w:rPr>
          <w:i/>
          <w:lang w:eastAsia="x-none"/>
        </w:rPr>
      </w:pPr>
      <w:r>
        <w:rPr>
          <w:b/>
          <w:i/>
          <w:lang w:eastAsia="x-none"/>
        </w:rPr>
        <w:t xml:space="preserve">Observation </w:t>
      </w:r>
      <w:r w:rsidR="006B22ED">
        <w:rPr>
          <w:b/>
          <w:i/>
          <w:lang w:eastAsia="x-none"/>
        </w:rPr>
        <w:t>3</w:t>
      </w:r>
      <w:r w:rsidRPr="00E87DF9">
        <w:rPr>
          <w:i/>
          <w:lang w:eastAsia="x-none"/>
        </w:rPr>
        <w:t xml:space="preserve">: In case the UE needs to access cell, MSG4 / MSGB transmission during random access procedure should use the </w:t>
      </w:r>
      <w:r>
        <w:rPr>
          <w:i/>
          <w:lang w:eastAsia="x-none"/>
        </w:rPr>
        <w:t xml:space="preserve">fallback DCI format 1_0 scrambled by </w:t>
      </w:r>
      <w:r w:rsidRPr="00E87DF9">
        <w:rPr>
          <w:i/>
          <w:lang w:eastAsia="x-none"/>
        </w:rPr>
        <w:t>TC-RNTI</w:t>
      </w:r>
      <w:r>
        <w:rPr>
          <w:i/>
          <w:lang w:eastAsia="x-none"/>
        </w:rPr>
        <w:t xml:space="preserve"> only for </w:t>
      </w:r>
    </w:p>
    <w:p w14:paraId="2E13A500" w14:textId="426CAA2C" w:rsidR="00E87DF9" w:rsidRPr="00E87DF9" w:rsidRDefault="00E87DF9" w:rsidP="00E87DF9">
      <w:pPr>
        <w:pStyle w:val="BodyText"/>
        <w:numPr>
          <w:ilvl w:val="0"/>
          <w:numId w:val="31"/>
        </w:numPr>
        <w:rPr>
          <w:i/>
          <w:color w:val="000000"/>
        </w:rPr>
      </w:pPr>
      <w:r w:rsidRPr="00E87DF9">
        <w:rPr>
          <w:i/>
          <w:lang w:val="x-none" w:eastAsia="x-none"/>
        </w:rPr>
        <w:t xml:space="preserve">The transmission timing of HARQ-ACK on PUCCH to contention resolution PDSCH </w:t>
      </w:r>
    </w:p>
    <w:p w14:paraId="39047FCB" w14:textId="5DC922BD" w:rsidR="005E7442" w:rsidRPr="00E87DF9" w:rsidRDefault="00E87DF9" w:rsidP="00E87DF9">
      <w:pPr>
        <w:pStyle w:val="BodyText"/>
        <w:numPr>
          <w:ilvl w:val="0"/>
          <w:numId w:val="31"/>
        </w:numPr>
        <w:rPr>
          <w:i/>
          <w:color w:val="000000"/>
        </w:rPr>
      </w:pPr>
      <w:r w:rsidRPr="00E87DF9">
        <w:rPr>
          <w:i/>
          <w:color w:val="000000"/>
        </w:rPr>
        <w:t xml:space="preserve">The transmission timing of HARQ-ACK on PUCCH to MsgB </w:t>
      </w:r>
    </w:p>
    <w:p w14:paraId="7C674499" w14:textId="77777777" w:rsidR="00E87DF9" w:rsidRDefault="00E87DF9" w:rsidP="00E87DF9">
      <w:pPr>
        <w:pStyle w:val="BodyText"/>
        <w:rPr>
          <w:color w:val="000000"/>
        </w:rPr>
      </w:pPr>
    </w:p>
    <w:p w14:paraId="6DAE9F78" w14:textId="245B3739" w:rsidR="00E87DF9" w:rsidRPr="00DB546B" w:rsidRDefault="00DB546B" w:rsidP="00E87DF9">
      <w:pPr>
        <w:pStyle w:val="BodyText"/>
        <w:rPr>
          <w:i/>
          <w:color w:val="000000"/>
        </w:rPr>
      </w:pPr>
      <w:r w:rsidRPr="00DB546B">
        <w:rPr>
          <w:b/>
          <w:i/>
          <w:color w:val="000000"/>
        </w:rPr>
        <w:t xml:space="preserve">Observation </w:t>
      </w:r>
      <w:r w:rsidR="006B22ED">
        <w:rPr>
          <w:b/>
          <w:i/>
          <w:color w:val="000000"/>
        </w:rPr>
        <w:t>4</w:t>
      </w:r>
      <w:r w:rsidRPr="00DB546B">
        <w:rPr>
          <w:i/>
          <w:color w:val="000000"/>
        </w:rPr>
        <w:t xml:space="preserve">: </w:t>
      </w:r>
      <w:r w:rsidR="00E87DF9" w:rsidRPr="00DB546B">
        <w:rPr>
          <w:i/>
          <w:color w:val="000000"/>
        </w:rPr>
        <w:t xml:space="preserve">Whether beam-specific K_offset is supported should be discussed further and agreed before updating agreement on usage of K_offset value signalled in system information. </w:t>
      </w:r>
    </w:p>
    <w:p w14:paraId="20BFA1B6" w14:textId="77777777" w:rsidR="00E87DF9" w:rsidRDefault="00E87DF9" w:rsidP="00E87DF9">
      <w:pPr>
        <w:pStyle w:val="BodyText"/>
        <w:rPr>
          <w:color w:val="000000"/>
        </w:rPr>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4390768E" w14:textId="74C2FEC4" w:rsidR="000C0AA5" w:rsidRDefault="004F402C" w:rsidP="00E854AC">
      <w:pPr>
        <w:spacing w:line="276" w:lineRule="auto"/>
        <w:rPr>
          <w:rFonts w:eastAsia="SimSun"/>
          <w:lang w:val="en-US"/>
        </w:rPr>
      </w:pPr>
      <w:r w:rsidRPr="00744F5A">
        <w:rPr>
          <w:rFonts w:eastAsia="SimSun"/>
          <w:lang w:val="en-US"/>
        </w:rPr>
        <w:t xml:space="preserve">In this contribution, we summarize issues and discuss impact on specifications for solutions for NR timing relationships. </w:t>
      </w:r>
    </w:p>
    <w:p w14:paraId="3D27A742" w14:textId="77777777" w:rsidR="002257CA" w:rsidRPr="00784146" w:rsidRDefault="002257CA" w:rsidP="002257CA">
      <w:pPr>
        <w:pStyle w:val="BodyText"/>
        <w:rPr>
          <w:color w:val="000000"/>
          <w:u w:val="single"/>
        </w:rPr>
      </w:pPr>
      <w:r w:rsidRPr="00784146">
        <w:rPr>
          <w:color w:val="000000"/>
          <w:u w:val="single"/>
        </w:rPr>
        <w:t>K_offset update</w:t>
      </w:r>
      <w:r>
        <w:rPr>
          <w:color w:val="000000"/>
          <w:u w:val="single"/>
        </w:rPr>
        <w:t>:</w:t>
      </w:r>
    </w:p>
    <w:p w14:paraId="043DF5E6" w14:textId="77777777" w:rsidR="004344C0" w:rsidRDefault="004344C0" w:rsidP="004344C0">
      <w:pPr>
        <w:pStyle w:val="BodyText"/>
        <w:rPr>
          <w:i/>
          <w:color w:val="000000"/>
        </w:rPr>
      </w:pPr>
      <w:r>
        <w:rPr>
          <w:b/>
          <w:i/>
          <w:color w:val="000000"/>
        </w:rPr>
        <w:t>Proposal 1</w:t>
      </w:r>
      <w:r w:rsidRPr="00DC5953">
        <w:rPr>
          <w:i/>
          <w:color w:val="000000"/>
        </w:rPr>
        <w:t xml:space="preserve">: </w:t>
      </w:r>
      <w:r>
        <w:rPr>
          <w:i/>
          <w:color w:val="000000"/>
        </w:rPr>
        <w:t>The UE-specific</w:t>
      </w:r>
      <w:r w:rsidRPr="00DC5953">
        <w:rPr>
          <w:i/>
          <w:color w:val="000000"/>
        </w:rPr>
        <w:t xml:space="preserve"> TA report is reported by UE when its UE-specific TA has changed by </w:t>
      </w:r>
      <w:r>
        <w:rPr>
          <w:i/>
          <w:color w:val="000000"/>
        </w:rPr>
        <w:t xml:space="preserve">no more than </w:t>
      </w:r>
      <w:r w:rsidRPr="00DC5953">
        <w:rPr>
          <w:i/>
          <w:color w:val="000000"/>
        </w:rPr>
        <w:t xml:space="preserve">half subframe duration. </w:t>
      </w:r>
    </w:p>
    <w:p w14:paraId="737BF5B0" w14:textId="5A8EAFC4" w:rsidR="002257CA" w:rsidRDefault="002257CA" w:rsidP="002257CA">
      <w:pPr>
        <w:pStyle w:val="BodyText"/>
        <w:rPr>
          <w:i/>
          <w:color w:val="000000"/>
        </w:rPr>
      </w:pPr>
      <w:r w:rsidRPr="00DC5953">
        <w:rPr>
          <w:b/>
          <w:i/>
          <w:color w:val="000000"/>
        </w:rPr>
        <w:t xml:space="preserve">Proposal </w:t>
      </w:r>
      <w:r w:rsidR="004344C0">
        <w:rPr>
          <w:b/>
          <w:i/>
          <w:color w:val="000000"/>
        </w:rPr>
        <w:t>2</w:t>
      </w:r>
      <w:r>
        <w:rPr>
          <w:i/>
          <w:color w:val="000000"/>
        </w:rPr>
        <w:t xml:space="preserve">: Support UE-specific </w:t>
      </w:r>
      <w:r w:rsidRPr="00DC5953">
        <w:rPr>
          <w:i/>
          <w:color w:val="000000"/>
        </w:rPr>
        <w:t xml:space="preserve">TA report by the UE via MAC CE. </w:t>
      </w:r>
    </w:p>
    <w:p w14:paraId="758D5CCB" w14:textId="4038121E" w:rsidR="002257CA" w:rsidRDefault="002257CA" w:rsidP="002257CA">
      <w:pPr>
        <w:pStyle w:val="BodyText"/>
        <w:rPr>
          <w:i/>
          <w:color w:val="000000"/>
        </w:rPr>
      </w:pPr>
      <w:r w:rsidRPr="00DC5953">
        <w:rPr>
          <w:b/>
          <w:i/>
          <w:color w:val="000000"/>
        </w:rPr>
        <w:t xml:space="preserve">Proposal </w:t>
      </w:r>
      <w:r w:rsidR="004344C0">
        <w:rPr>
          <w:b/>
          <w:i/>
          <w:color w:val="000000"/>
        </w:rPr>
        <w:t>3</w:t>
      </w:r>
      <w:r>
        <w:rPr>
          <w:i/>
          <w:color w:val="000000"/>
        </w:rPr>
        <w:t xml:space="preserve">: Support Option 1 </w:t>
      </w:r>
      <w:r w:rsidRPr="00FB3CEC">
        <w:rPr>
          <w:i/>
          <w:color w:val="000000"/>
        </w:rPr>
        <w:t xml:space="preserve">Event triggered </w:t>
      </w:r>
      <w:r>
        <w:rPr>
          <w:i/>
          <w:color w:val="000000"/>
        </w:rPr>
        <w:t xml:space="preserve">(i.e. </w:t>
      </w:r>
      <w:r w:rsidRPr="00FB3CEC">
        <w:rPr>
          <w:i/>
          <w:color w:val="000000"/>
        </w:rPr>
        <w:t>autonomous decision by the UE to send the TA report</w:t>
      </w:r>
      <w:r>
        <w:rPr>
          <w:i/>
          <w:color w:val="000000"/>
        </w:rPr>
        <w:t xml:space="preserve">) and </w:t>
      </w:r>
      <w:r w:rsidRPr="00DC5953">
        <w:rPr>
          <w:i/>
          <w:color w:val="000000"/>
        </w:rPr>
        <w:t>Option 2: Network request</w:t>
      </w:r>
      <w:r>
        <w:rPr>
          <w:i/>
          <w:color w:val="000000"/>
        </w:rPr>
        <w:t xml:space="preserve"> for UE-specific TA report.</w:t>
      </w:r>
    </w:p>
    <w:p w14:paraId="4B2DBB53" w14:textId="77777777" w:rsidR="002257CA" w:rsidRPr="00784146" w:rsidRDefault="002257CA" w:rsidP="002257CA">
      <w:pPr>
        <w:pStyle w:val="BodyText"/>
        <w:rPr>
          <w:color w:val="000000"/>
          <w:u w:val="single"/>
        </w:rPr>
      </w:pPr>
      <w:r w:rsidRPr="00784146">
        <w:rPr>
          <w:color w:val="000000"/>
          <w:u w:val="single"/>
        </w:rPr>
        <w:t>K_offset value determination</w:t>
      </w:r>
      <w:r>
        <w:rPr>
          <w:color w:val="000000"/>
          <w:u w:val="single"/>
        </w:rPr>
        <w:t>:</w:t>
      </w:r>
    </w:p>
    <w:p w14:paraId="3478486D" w14:textId="05F92916" w:rsidR="002257CA" w:rsidRPr="00DC5953" w:rsidRDefault="002257CA" w:rsidP="002257CA">
      <w:pPr>
        <w:pStyle w:val="BodyText"/>
        <w:rPr>
          <w:i/>
          <w:color w:val="000000"/>
        </w:rPr>
      </w:pPr>
      <w:r w:rsidRPr="00DC5953">
        <w:rPr>
          <w:b/>
          <w:i/>
          <w:color w:val="000000"/>
        </w:rPr>
        <w:t xml:space="preserve">Observation </w:t>
      </w:r>
      <w:r w:rsidR="006B22ED">
        <w:rPr>
          <w:b/>
          <w:i/>
          <w:color w:val="000000"/>
        </w:rPr>
        <w:t>1</w:t>
      </w:r>
      <w:r w:rsidRPr="00DC5953">
        <w:rPr>
          <w:i/>
          <w:color w:val="000000"/>
        </w:rPr>
        <w:t xml:space="preserve">: </w:t>
      </w:r>
      <w:r>
        <w:rPr>
          <w:i/>
          <w:color w:val="000000"/>
        </w:rPr>
        <w:t>If K_offset 2 is t</w:t>
      </w:r>
      <w:r w:rsidRPr="00DC5953">
        <w:rPr>
          <w:i/>
          <w:color w:val="000000"/>
        </w:rPr>
        <w:t>he difference between UE-specific K_offset and cell-specific K_offset</w:t>
      </w:r>
      <w:r>
        <w:rPr>
          <w:i/>
          <w:color w:val="000000"/>
        </w:rPr>
        <w:t xml:space="preserve">, it </w:t>
      </w:r>
      <w:r w:rsidRPr="00DC5953">
        <w:rPr>
          <w:i/>
          <w:color w:val="000000"/>
        </w:rPr>
        <w:t>could save one bit of signalling for TA report, but would require complex calculation in the gNB to determine the elevation angle at the UE and distance from UE to reference point for the cell-specific K offset.</w:t>
      </w:r>
    </w:p>
    <w:p w14:paraId="057F5F4F" w14:textId="097B0F1B" w:rsidR="002257CA" w:rsidRDefault="002257CA" w:rsidP="002257CA">
      <w:pPr>
        <w:pStyle w:val="BodyText"/>
        <w:rPr>
          <w:i/>
          <w:color w:val="000000"/>
        </w:rPr>
      </w:pPr>
      <w:r w:rsidRPr="00660CF6">
        <w:rPr>
          <w:b/>
          <w:i/>
          <w:color w:val="000000"/>
        </w:rPr>
        <w:t xml:space="preserve">Observation </w:t>
      </w:r>
      <w:r w:rsidR="006B22ED">
        <w:rPr>
          <w:b/>
          <w:i/>
          <w:color w:val="000000"/>
        </w:rPr>
        <w:t>2</w:t>
      </w:r>
      <w:r w:rsidRPr="00660CF6">
        <w:rPr>
          <w:i/>
          <w:color w:val="000000"/>
        </w:rPr>
        <w:t xml:space="preserve">: </w:t>
      </w:r>
      <w:r>
        <w:rPr>
          <w:i/>
          <w:color w:val="000000"/>
        </w:rPr>
        <w:t>It seems simpler to signal one offset value K_offset as a beam-specific K_offset rather than signalling K_offset 1 as cell-specific K_offset and K_offset 2 as beam-specific K_offset.</w:t>
      </w:r>
    </w:p>
    <w:p w14:paraId="027807C9" w14:textId="411B9240" w:rsidR="002257CA" w:rsidRPr="00660CF6" w:rsidRDefault="002257CA" w:rsidP="002257CA">
      <w:pPr>
        <w:pStyle w:val="BodyText"/>
        <w:rPr>
          <w:i/>
          <w:color w:val="000000"/>
        </w:rPr>
      </w:pPr>
      <w:r w:rsidRPr="00660CF6">
        <w:rPr>
          <w:b/>
          <w:i/>
          <w:color w:val="000000"/>
        </w:rPr>
        <w:t xml:space="preserve">Proposal </w:t>
      </w:r>
      <w:r w:rsidR="004344C0">
        <w:rPr>
          <w:b/>
          <w:i/>
          <w:color w:val="000000"/>
        </w:rPr>
        <w:t>4</w:t>
      </w:r>
      <w:r w:rsidRPr="00660CF6">
        <w:rPr>
          <w:i/>
          <w:color w:val="000000"/>
        </w:rPr>
        <w:t xml:space="preserve">: Signal one offset value for K_offset </w:t>
      </w:r>
      <w:r>
        <w:rPr>
          <w:i/>
          <w:color w:val="000000"/>
        </w:rPr>
        <w:t xml:space="preserve">and TA report are </w:t>
      </w:r>
      <w:r w:rsidRPr="00660CF6">
        <w:rPr>
          <w:i/>
          <w:color w:val="000000"/>
        </w:rPr>
        <w:t>supported.</w:t>
      </w:r>
    </w:p>
    <w:p w14:paraId="51CF5255" w14:textId="77777777" w:rsidR="002257CA" w:rsidRDefault="002257CA" w:rsidP="002257CA">
      <w:pPr>
        <w:pStyle w:val="BodyText"/>
        <w:rPr>
          <w:color w:val="000000"/>
          <w:u w:val="single"/>
        </w:rPr>
      </w:pPr>
      <w:r w:rsidRPr="00784146">
        <w:rPr>
          <w:color w:val="000000"/>
          <w:u w:val="single"/>
        </w:rPr>
        <w:t>K_offset usage</w:t>
      </w:r>
      <w:r>
        <w:rPr>
          <w:color w:val="000000"/>
          <w:u w:val="single"/>
        </w:rPr>
        <w:t>:</w:t>
      </w:r>
    </w:p>
    <w:p w14:paraId="3E777C19" w14:textId="6BFEEC3F" w:rsidR="00D17C7E" w:rsidRDefault="00D17C7E" w:rsidP="00D17C7E">
      <w:pPr>
        <w:pStyle w:val="BodyText"/>
        <w:rPr>
          <w:i/>
          <w:lang w:eastAsia="x-none"/>
        </w:rPr>
      </w:pPr>
      <w:r>
        <w:rPr>
          <w:b/>
          <w:i/>
          <w:lang w:eastAsia="x-none"/>
        </w:rPr>
        <w:t xml:space="preserve">Observation </w:t>
      </w:r>
      <w:r w:rsidR="006B22ED">
        <w:rPr>
          <w:b/>
          <w:i/>
          <w:lang w:eastAsia="x-none"/>
        </w:rPr>
        <w:t>3</w:t>
      </w:r>
      <w:r w:rsidRPr="00E87DF9">
        <w:rPr>
          <w:i/>
          <w:lang w:eastAsia="x-none"/>
        </w:rPr>
        <w:t xml:space="preserve">: In case the UE needs to access cell, MSG4 / MSGB transmission during random access procedure should use the </w:t>
      </w:r>
      <w:r>
        <w:rPr>
          <w:i/>
          <w:lang w:eastAsia="x-none"/>
        </w:rPr>
        <w:t xml:space="preserve">fallback DCI format 1_0 scrambled by </w:t>
      </w:r>
      <w:r w:rsidRPr="00E87DF9">
        <w:rPr>
          <w:i/>
          <w:lang w:eastAsia="x-none"/>
        </w:rPr>
        <w:t>TC-RNTI</w:t>
      </w:r>
      <w:r>
        <w:rPr>
          <w:i/>
          <w:lang w:eastAsia="x-none"/>
        </w:rPr>
        <w:t xml:space="preserve"> only for </w:t>
      </w:r>
    </w:p>
    <w:p w14:paraId="08E0ABD1" w14:textId="77777777" w:rsidR="00D17C7E" w:rsidRPr="00E87DF9" w:rsidRDefault="00D17C7E" w:rsidP="00D17C7E">
      <w:pPr>
        <w:pStyle w:val="BodyText"/>
        <w:numPr>
          <w:ilvl w:val="0"/>
          <w:numId w:val="31"/>
        </w:numPr>
        <w:rPr>
          <w:i/>
          <w:color w:val="000000"/>
        </w:rPr>
      </w:pPr>
      <w:r w:rsidRPr="00E87DF9">
        <w:rPr>
          <w:i/>
          <w:lang w:val="x-none" w:eastAsia="x-none"/>
        </w:rPr>
        <w:t xml:space="preserve">The transmission timing of HARQ-ACK on PUCCH to contention resolution PDSCH </w:t>
      </w:r>
    </w:p>
    <w:p w14:paraId="2E2C3782" w14:textId="77777777" w:rsidR="00D17C7E" w:rsidRPr="00E87DF9" w:rsidRDefault="00D17C7E" w:rsidP="00D17C7E">
      <w:pPr>
        <w:pStyle w:val="BodyText"/>
        <w:numPr>
          <w:ilvl w:val="0"/>
          <w:numId w:val="31"/>
        </w:numPr>
        <w:rPr>
          <w:i/>
          <w:color w:val="000000"/>
        </w:rPr>
      </w:pPr>
      <w:r w:rsidRPr="00E87DF9">
        <w:rPr>
          <w:i/>
          <w:color w:val="000000"/>
        </w:rPr>
        <w:t xml:space="preserve">The transmission timing of HARQ-ACK on PUCCH to MsgB </w:t>
      </w:r>
    </w:p>
    <w:p w14:paraId="19965615" w14:textId="573EA11C" w:rsidR="002257CA" w:rsidRPr="00DB546B" w:rsidRDefault="002257CA" w:rsidP="002257CA">
      <w:pPr>
        <w:pStyle w:val="BodyText"/>
        <w:rPr>
          <w:i/>
          <w:color w:val="000000"/>
        </w:rPr>
      </w:pPr>
      <w:r w:rsidRPr="00DB546B">
        <w:rPr>
          <w:b/>
          <w:i/>
          <w:color w:val="000000"/>
        </w:rPr>
        <w:lastRenderedPageBreak/>
        <w:t xml:space="preserve">Observation </w:t>
      </w:r>
      <w:r w:rsidR="006B22ED">
        <w:rPr>
          <w:b/>
          <w:i/>
          <w:color w:val="000000"/>
        </w:rPr>
        <w:t>4</w:t>
      </w:r>
      <w:r w:rsidRPr="00DB546B">
        <w:rPr>
          <w:i/>
          <w:color w:val="000000"/>
        </w:rPr>
        <w:t xml:space="preserve">: Whether beam-specific K_offset is supported should be discussed further and agreed before updating agreement on usage of K_offset value signalled in system information. </w:t>
      </w:r>
    </w:p>
    <w:p w14:paraId="368865CE" w14:textId="77777777" w:rsidR="00492E80" w:rsidRPr="00FE0E3F" w:rsidRDefault="00492E80" w:rsidP="00E042FA">
      <w:pPr>
        <w:pStyle w:val="BodyText"/>
        <w:rPr>
          <w:rFonts w:ascii="Arial" w:hAnsi="Arial" w:cs="Arial"/>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0B2B2255" w14:textId="77777777" w:rsidR="00225E8F" w:rsidRPr="00EF51BB" w:rsidRDefault="00225E8F" w:rsidP="00225E8F">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430F6E16" w14:textId="6233E4DB" w:rsidR="00264F41" w:rsidRDefault="00FC197A" w:rsidP="00D64E04">
      <w:pPr>
        <w:pStyle w:val="ListParagraph"/>
        <w:numPr>
          <w:ilvl w:val="0"/>
          <w:numId w:val="2"/>
        </w:numPr>
        <w:rPr>
          <w:lang w:val="en-US"/>
        </w:rPr>
      </w:pPr>
      <w:r w:rsidRPr="005F175B">
        <w:rPr>
          <w:lang w:val="en-US"/>
        </w:rPr>
        <w:t>TR 38.821 “Solutions for NR to support non-terrestrial networks”</w:t>
      </w:r>
    </w:p>
    <w:p w14:paraId="0A86F8D3" w14:textId="155FFA17" w:rsidR="00BF2247" w:rsidRDefault="004C5792" w:rsidP="00BF2247">
      <w:pPr>
        <w:pStyle w:val="ListParagraph"/>
        <w:numPr>
          <w:ilvl w:val="0"/>
          <w:numId w:val="2"/>
        </w:numPr>
        <w:rPr>
          <w:lang w:val="en-US"/>
        </w:rPr>
      </w:pPr>
      <w:r>
        <w:rPr>
          <w:lang w:val="en-US"/>
        </w:rPr>
        <w:t>R1-2106325</w:t>
      </w:r>
      <w:r w:rsidR="004A5073">
        <w:rPr>
          <w:lang w:val="en-US"/>
        </w:rPr>
        <w:t xml:space="preserve">, </w:t>
      </w:r>
      <w:r>
        <w:rPr>
          <w:lang w:val="en-US"/>
        </w:rPr>
        <w:t>Moderator (</w:t>
      </w:r>
      <w:r w:rsidR="004A5073">
        <w:rPr>
          <w:lang w:val="en-US"/>
        </w:rPr>
        <w:t>Ericsson</w:t>
      </w:r>
      <w:r>
        <w:rPr>
          <w:lang w:val="en-US"/>
        </w:rPr>
        <w:t>)</w:t>
      </w:r>
      <w:r w:rsidR="004A5073">
        <w:rPr>
          <w:lang w:val="en-US"/>
        </w:rPr>
        <w:t>, RAN1#10</w:t>
      </w:r>
      <w:r>
        <w:rPr>
          <w:lang w:val="en-US"/>
        </w:rPr>
        <w:t>5</w:t>
      </w:r>
      <w:r w:rsidR="0022346C">
        <w:rPr>
          <w:lang w:val="en-US"/>
        </w:rPr>
        <w:t>-</w:t>
      </w:r>
      <w:r w:rsidR="00A97174">
        <w:rPr>
          <w:lang w:val="en-US"/>
        </w:rPr>
        <w:t xml:space="preserve">e, </w:t>
      </w:r>
      <w:r w:rsidR="00BF2247" w:rsidRPr="00986A28">
        <w:rPr>
          <w:lang w:val="en-US"/>
        </w:rPr>
        <w:t xml:space="preserve">FL summary </w:t>
      </w:r>
      <w:r w:rsidR="0022346C">
        <w:rPr>
          <w:lang w:val="en-US"/>
        </w:rPr>
        <w:t>#5</w:t>
      </w:r>
      <w:r w:rsidR="00BF2247">
        <w:rPr>
          <w:lang w:val="en-US"/>
        </w:rPr>
        <w:t xml:space="preserve"> </w:t>
      </w:r>
      <w:r w:rsidR="00BF2247" w:rsidRPr="00986A28">
        <w:rPr>
          <w:lang w:val="en-US"/>
        </w:rPr>
        <w:t xml:space="preserve">for </w:t>
      </w:r>
      <w:r w:rsidR="00BF2247">
        <w:rPr>
          <w:lang w:val="en-US"/>
        </w:rPr>
        <w:t>NT</w:t>
      </w:r>
      <w:r>
        <w:rPr>
          <w:lang w:val="en-US"/>
        </w:rPr>
        <w:t>N Timing relationships, May</w:t>
      </w:r>
      <w:r w:rsidR="004A5073">
        <w:rPr>
          <w:lang w:val="en-US"/>
        </w:rPr>
        <w:t xml:space="preserve"> 2021</w:t>
      </w:r>
    </w:p>
    <w:p w14:paraId="335C0F96" w14:textId="77777777" w:rsidR="00C6321B" w:rsidRPr="006521EE" w:rsidRDefault="00C6321B" w:rsidP="006521EE">
      <w:pPr>
        <w:rPr>
          <w:lang w:val="en-US"/>
        </w:rPr>
      </w:pPr>
    </w:p>
    <w:p w14:paraId="7332E62F" w14:textId="77777777" w:rsidR="00BF2247" w:rsidRPr="00BF2247" w:rsidRDefault="00BF2247" w:rsidP="00BF2247">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72B2A" w14:textId="77777777" w:rsidR="003D5A55" w:rsidRDefault="003D5A55">
      <w:r>
        <w:separator/>
      </w:r>
    </w:p>
  </w:endnote>
  <w:endnote w:type="continuationSeparator" w:id="0">
    <w:p w14:paraId="2B1DD269" w14:textId="77777777" w:rsidR="003D5A55" w:rsidRDefault="003D5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8F9CA" w14:textId="77777777" w:rsidR="003D5A55" w:rsidRDefault="003D5A55">
      <w:r>
        <w:separator/>
      </w:r>
    </w:p>
  </w:footnote>
  <w:footnote w:type="continuationSeparator" w:id="0">
    <w:p w14:paraId="62DFB49C" w14:textId="77777777" w:rsidR="003D5A55" w:rsidRDefault="003D5A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6851"/>
    <w:multiLevelType w:val="hybridMultilevel"/>
    <w:tmpl w:val="5E404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806C6"/>
    <w:multiLevelType w:val="hybridMultilevel"/>
    <w:tmpl w:val="04544C30"/>
    <w:lvl w:ilvl="0" w:tplc="3CA4F1D2">
      <w:start w:val="2"/>
      <w:numFmt w:val="bullet"/>
      <w:lvlText w:val="-"/>
      <w:lvlJc w:val="left"/>
      <w:pPr>
        <w:ind w:left="180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DC055B"/>
    <w:multiLevelType w:val="hybridMultilevel"/>
    <w:tmpl w:val="28F82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74D3A"/>
    <w:multiLevelType w:val="hybridMultilevel"/>
    <w:tmpl w:val="DE12D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F64DB"/>
    <w:multiLevelType w:val="hybridMultilevel"/>
    <w:tmpl w:val="C24A0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E4EB3"/>
    <w:multiLevelType w:val="hybridMultilevel"/>
    <w:tmpl w:val="CED4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DC109D"/>
    <w:multiLevelType w:val="hybridMultilevel"/>
    <w:tmpl w:val="04BAD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50396634"/>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053DF5"/>
    <w:multiLevelType w:val="hybridMultilevel"/>
    <w:tmpl w:val="5A9A2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7C75F8"/>
    <w:multiLevelType w:val="hybridMultilevel"/>
    <w:tmpl w:val="9C946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C05913"/>
    <w:multiLevelType w:val="multilevel"/>
    <w:tmpl w:val="E1541612"/>
    <w:lvl w:ilvl="0">
      <w:start w:val="1"/>
      <w:numFmt w:val="bullet"/>
      <w:lvlText w:val=""/>
      <w:lvlJc w:val="left"/>
      <w:pPr>
        <w:tabs>
          <w:tab w:val="num" w:pos="-40"/>
        </w:tabs>
        <w:ind w:left="-40" w:hanging="360"/>
      </w:pPr>
      <w:rPr>
        <w:rFonts w:ascii="Symbol" w:hAnsi="Symbol" w:hint="default"/>
        <w:sz w:val="20"/>
      </w:rPr>
    </w:lvl>
    <w:lvl w:ilvl="1">
      <w:start w:val="1"/>
      <w:numFmt w:val="bullet"/>
      <w:lvlText w:val="o"/>
      <w:lvlJc w:val="left"/>
      <w:pPr>
        <w:tabs>
          <w:tab w:val="num" w:pos="680"/>
        </w:tabs>
        <w:ind w:left="680" w:hanging="360"/>
      </w:pPr>
      <w:rPr>
        <w:rFonts w:ascii="Courier New" w:hAnsi="Courier New" w:cs="Times New Roman" w:hint="default"/>
        <w:sz w:val="20"/>
      </w:rPr>
    </w:lvl>
    <w:lvl w:ilvl="2">
      <w:start w:val="1"/>
      <w:numFmt w:val="bullet"/>
      <w:lvlText w:val=""/>
      <w:lvlJc w:val="left"/>
      <w:pPr>
        <w:tabs>
          <w:tab w:val="num" w:pos="1400"/>
        </w:tabs>
        <w:ind w:left="1400" w:hanging="360"/>
      </w:pPr>
      <w:rPr>
        <w:rFonts w:ascii="Wingdings" w:hAnsi="Wingdings" w:hint="default"/>
        <w:sz w:val="20"/>
      </w:rPr>
    </w:lvl>
    <w:lvl w:ilvl="3">
      <w:start w:val="1"/>
      <w:numFmt w:val="bullet"/>
      <w:lvlText w:val=""/>
      <w:lvlJc w:val="left"/>
      <w:pPr>
        <w:tabs>
          <w:tab w:val="num" w:pos="2120"/>
        </w:tabs>
        <w:ind w:left="2120" w:hanging="360"/>
      </w:pPr>
      <w:rPr>
        <w:rFonts w:ascii="Symbol" w:hAnsi="Symbol" w:hint="default"/>
        <w:sz w:val="20"/>
      </w:rPr>
    </w:lvl>
    <w:lvl w:ilvl="4">
      <w:start w:val="1"/>
      <w:numFmt w:val="bullet"/>
      <w:lvlText w:val=""/>
      <w:lvlJc w:val="left"/>
      <w:pPr>
        <w:tabs>
          <w:tab w:val="num" w:pos="2840"/>
        </w:tabs>
        <w:ind w:left="2840" w:hanging="360"/>
      </w:pPr>
      <w:rPr>
        <w:rFonts w:ascii="Symbol" w:hAnsi="Symbol" w:hint="default"/>
        <w:sz w:val="20"/>
      </w:rPr>
    </w:lvl>
    <w:lvl w:ilvl="5">
      <w:start w:val="1"/>
      <w:numFmt w:val="bullet"/>
      <w:lvlText w:val=""/>
      <w:lvlJc w:val="left"/>
      <w:pPr>
        <w:tabs>
          <w:tab w:val="num" w:pos="3560"/>
        </w:tabs>
        <w:ind w:left="3560" w:hanging="360"/>
      </w:pPr>
      <w:rPr>
        <w:rFonts w:ascii="Symbol" w:hAnsi="Symbol" w:hint="default"/>
        <w:sz w:val="20"/>
      </w:rPr>
    </w:lvl>
    <w:lvl w:ilvl="6">
      <w:start w:val="1"/>
      <w:numFmt w:val="bullet"/>
      <w:lvlText w:val=""/>
      <w:lvlJc w:val="left"/>
      <w:pPr>
        <w:tabs>
          <w:tab w:val="num" w:pos="4280"/>
        </w:tabs>
        <w:ind w:left="4280" w:hanging="360"/>
      </w:pPr>
      <w:rPr>
        <w:rFonts w:ascii="Symbol" w:hAnsi="Symbol" w:hint="default"/>
        <w:sz w:val="20"/>
      </w:rPr>
    </w:lvl>
    <w:lvl w:ilvl="7">
      <w:start w:val="1"/>
      <w:numFmt w:val="bullet"/>
      <w:lvlText w:val=""/>
      <w:lvlJc w:val="left"/>
      <w:pPr>
        <w:tabs>
          <w:tab w:val="num" w:pos="5000"/>
        </w:tabs>
        <w:ind w:left="5000" w:hanging="360"/>
      </w:pPr>
      <w:rPr>
        <w:rFonts w:ascii="Symbol" w:hAnsi="Symbol" w:hint="default"/>
        <w:sz w:val="20"/>
      </w:rPr>
    </w:lvl>
    <w:lvl w:ilvl="8">
      <w:start w:val="1"/>
      <w:numFmt w:val="bullet"/>
      <w:lvlText w:val=""/>
      <w:lvlJc w:val="left"/>
      <w:pPr>
        <w:tabs>
          <w:tab w:val="num" w:pos="5720"/>
        </w:tabs>
        <w:ind w:left="5720" w:hanging="360"/>
      </w:pPr>
      <w:rPr>
        <w:rFonts w:ascii="Symbol" w:hAnsi="Symbol" w:hint="default"/>
        <w:sz w:val="20"/>
      </w:rPr>
    </w:lvl>
  </w:abstractNum>
  <w:abstractNum w:abstractNumId="21" w15:restartNumberingAfterBreak="0">
    <w:nsid w:val="60446766"/>
    <w:multiLevelType w:val="hybridMultilevel"/>
    <w:tmpl w:val="3EB29B5A"/>
    <w:lvl w:ilvl="0" w:tplc="9EBCFCF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D10FD2"/>
    <w:multiLevelType w:val="hybridMultilevel"/>
    <w:tmpl w:val="2622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385D6C"/>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4"/>
  </w:num>
  <w:num w:numId="4">
    <w:abstractNumId w:val="3"/>
  </w:num>
  <w:num w:numId="5">
    <w:abstractNumId w:val="12"/>
  </w:num>
  <w:num w:numId="6">
    <w:abstractNumId w:val="23"/>
  </w:num>
  <w:num w:numId="7">
    <w:abstractNumId w:val="5"/>
  </w:num>
  <w:num w:numId="8">
    <w:abstractNumId w:val="18"/>
  </w:num>
  <w:num w:numId="9">
    <w:abstractNumId w:val="25"/>
  </w:num>
  <w:num w:numId="10">
    <w:abstractNumId w:val="26"/>
  </w:num>
  <w:num w:numId="11">
    <w:abstractNumId w:val="14"/>
  </w:num>
  <w:num w:numId="12">
    <w:abstractNumId w:val="0"/>
  </w:num>
  <w:num w:numId="13">
    <w:abstractNumId w:val="19"/>
  </w:num>
  <w:num w:numId="14">
    <w:abstractNumId w:val="15"/>
  </w:num>
  <w:num w:numId="15">
    <w:abstractNumId w:val="15"/>
  </w:num>
  <w:num w:numId="16">
    <w:abstractNumId w:val="20"/>
  </w:num>
  <w:num w:numId="17">
    <w:abstractNumId w:val="13"/>
  </w:num>
  <w:num w:numId="18">
    <w:abstractNumId w:val="9"/>
  </w:num>
  <w:num w:numId="19">
    <w:abstractNumId w:val="2"/>
  </w:num>
  <w:num w:numId="20">
    <w:abstractNumId w:val="24"/>
  </w:num>
  <w:num w:numId="21">
    <w:abstractNumId w:val="16"/>
  </w:num>
  <w:num w:numId="22">
    <w:abstractNumId w:val="1"/>
  </w:num>
  <w:num w:numId="23">
    <w:abstractNumId w:val="11"/>
  </w:num>
  <w:num w:numId="24">
    <w:abstractNumId w:val="21"/>
  </w:num>
  <w:num w:numId="25">
    <w:abstractNumId w:val="15"/>
  </w:num>
  <w:num w:numId="26">
    <w:abstractNumId w:val="22"/>
  </w:num>
  <w:num w:numId="27">
    <w:abstractNumId w:val="7"/>
  </w:num>
  <w:num w:numId="28">
    <w:abstractNumId w:val="10"/>
  </w:num>
  <w:num w:numId="29">
    <w:abstractNumId w:val="15"/>
  </w:num>
  <w:num w:numId="30">
    <w:abstractNumId w:val="8"/>
  </w:num>
  <w:num w:numId="3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634C"/>
    <w:rsid w:val="0000797A"/>
    <w:rsid w:val="00011D0E"/>
    <w:rsid w:val="000121C0"/>
    <w:rsid w:val="00014BCA"/>
    <w:rsid w:val="00015569"/>
    <w:rsid w:val="000155B9"/>
    <w:rsid w:val="00015793"/>
    <w:rsid w:val="00015873"/>
    <w:rsid w:val="0001606C"/>
    <w:rsid w:val="0002191D"/>
    <w:rsid w:val="00021B7D"/>
    <w:rsid w:val="000222CB"/>
    <w:rsid w:val="00023212"/>
    <w:rsid w:val="00023D6E"/>
    <w:rsid w:val="0002426D"/>
    <w:rsid w:val="000266A0"/>
    <w:rsid w:val="00026858"/>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4DDD"/>
    <w:rsid w:val="00055697"/>
    <w:rsid w:val="00056973"/>
    <w:rsid w:val="000576A7"/>
    <w:rsid w:val="00057DC0"/>
    <w:rsid w:val="000626D9"/>
    <w:rsid w:val="00063B2B"/>
    <w:rsid w:val="000646D3"/>
    <w:rsid w:val="00065840"/>
    <w:rsid w:val="00065B1A"/>
    <w:rsid w:val="000672B2"/>
    <w:rsid w:val="0006733D"/>
    <w:rsid w:val="000728B9"/>
    <w:rsid w:val="00072D4C"/>
    <w:rsid w:val="00074BF1"/>
    <w:rsid w:val="00075A79"/>
    <w:rsid w:val="00077907"/>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A7C"/>
    <w:rsid w:val="000B4CAE"/>
    <w:rsid w:val="000B5B95"/>
    <w:rsid w:val="000B5C94"/>
    <w:rsid w:val="000C0783"/>
    <w:rsid w:val="000C0AA5"/>
    <w:rsid w:val="000C0E80"/>
    <w:rsid w:val="000C284B"/>
    <w:rsid w:val="000C3999"/>
    <w:rsid w:val="000C43F7"/>
    <w:rsid w:val="000C44A9"/>
    <w:rsid w:val="000C53A9"/>
    <w:rsid w:val="000C6A21"/>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B50"/>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53F8"/>
    <w:rsid w:val="00106D86"/>
    <w:rsid w:val="00106EBB"/>
    <w:rsid w:val="00107C99"/>
    <w:rsid w:val="00111EC9"/>
    <w:rsid w:val="00112480"/>
    <w:rsid w:val="00112898"/>
    <w:rsid w:val="00112E6E"/>
    <w:rsid w:val="001132F9"/>
    <w:rsid w:val="001135BD"/>
    <w:rsid w:val="00114A5F"/>
    <w:rsid w:val="00115249"/>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48B"/>
    <w:rsid w:val="001279D6"/>
    <w:rsid w:val="00130399"/>
    <w:rsid w:val="00131A87"/>
    <w:rsid w:val="00131E3D"/>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021"/>
    <w:rsid w:val="0014420A"/>
    <w:rsid w:val="00144695"/>
    <w:rsid w:val="00147CC2"/>
    <w:rsid w:val="001507BF"/>
    <w:rsid w:val="00151018"/>
    <w:rsid w:val="00152EF4"/>
    <w:rsid w:val="001534BC"/>
    <w:rsid w:val="00153528"/>
    <w:rsid w:val="001541D5"/>
    <w:rsid w:val="00154A79"/>
    <w:rsid w:val="00154EEC"/>
    <w:rsid w:val="0015718A"/>
    <w:rsid w:val="00157CE8"/>
    <w:rsid w:val="00160EE9"/>
    <w:rsid w:val="001611AA"/>
    <w:rsid w:val="00161258"/>
    <w:rsid w:val="0016175A"/>
    <w:rsid w:val="00164FAA"/>
    <w:rsid w:val="0016596F"/>
    <w:rsid w:val="00171C7D"/>
    <w:rsid w:val="00172031"/>
    <w:rsid w:val="0017249D"/>
    <w:rsid w:val="00173323"/>
    <w:rsid w:val="00173918"/>
    <w:rsid w:val="0017415A"/>
    <w:rsid w:val="00174296"/>
    <w:rsid w:val="00175920"/>
    <w:rsid w:val="0017746B"/>
    <w:rsid w:val="00177DC6"/>
    <w:rsid w:val="00181271"/>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68B4"/>
    <w:rsid w:val="00196BAE"/>
    <w:rsid w:val="0019768C"/>
    <w:rsid w:val="001A056D"/>
    <w:rsid w:val="001A08AA"/>
    <w:rsid w:val="001A0F90"/>
    <w:rsid w:val="001A1BDF"/>
    <w:rsid w:val="001A25E9"/>
    <w:rsid w:val="001A27BF"/>
    <w:rsid w:val="001A311F"/>
    <w:rsid w:val="001A3437"/>
    <w:rsid w:val="001A4EA6"/>
    <w:rsid w:val="001A5826"/>
    <w:rsid w:val="001A6300"/>
    <w:rsid w:val="001B3867"/>
    <w:rsid w:val="001B5289"/>
    <w:rsid w:val="001C0568"/>
    <w:rsid w:val="001C0958"/>
    <w:rsid w:val="001C0D39"/>
    <w:rsid w:val="001C1464"/>
    <w:rsid w:val="001C2EA0"/>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2F2A"/>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346C"/>
    <w:rsid w:val="002240BE"/>
    <w:rsid w:val="0022456E"/>
    <w:rsid w:val="00224E7E"/>
    <w:rsid w:val="002257CA"/>
    <w:rsid w:val="00225E8F"/>
    <w:rsid w:val="00225FE0"/>
    <w:rsid w:val="002264C6"/>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47C92"/>
    <w:rsid w:val="0025028C"/>
    <w:rsid w:val="002506F0"/>
    <w:rsid w:val="00252EB7"/>
    <w:rsid w:val="00253CD8"/>
    <w:rsid w:val="002549FC"/>
    <w:rsid w:val="00256945"/>
    <w:rsid w:val="002570A5"/>
    <w:rsid w:val="00257107"/>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4E20"/>
    <w:rsid w:val="00297444"/>
    <w:rsid w:val="00297FB4"/>
    <w:rsid w:val="002A1684"/>
    <w:rsid w:val="002A2935"/>
    <w:rsid w:val="002A2D8B"/>
    <w:rsid w:val="002A3D08"/>
    <w:rsid w:val="002A4C60"/>
    <w:rsid w:val="002A63E4"/>
    <w:rsid w:val="002A6FE9"/>
    <w:rsid w:val="002B1B3B"/>
    <w:rsid w:val="002B1D62"/>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6B"/>
    <w:rsid w:val="002E5799"/>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63F6"/>
    <w:rsid w:val="002F7D50"/>
    <w:rsid w:val="00300D2E"/>
    <w:rsid w:val="00302C96"/>
    <w:rsid w:val="003052DA"/>
    <w:rsid w:val="003068AB"/>
    <w:rsid w:val="00307095"/>
    <w:rsid w:val="003071FF"/>
    <w:rsid w:val="00310865"/>
    <w:rsid w:val="00312C8F"/>
    <w:rsid w:val="00313089"/>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6BF3"/>
    <w:rsid w:val="003379C2"/>
    <w:rsid w:val="00337A65"/>
    <w:rsid w:val="00337E39"/>
    <w:rsid w:val="00340510"/>
    <w:rsid w:val="003411C2"/>
    <w:rsid w:val="00341A86"/>
    <w:rsid w:val="00342018"/>
    <w:rsid w:val="00342AAB"/>
    <w:rsid w:val="00343440"/>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044"/>
    <w:rsid w:val="00377B02"/>
    <w:rsid w:val="00381E61"/>
    <w:rsid w:val="00382ECA"/>
    <w:rsid w:val="00382F79"/>
    <w:rsid w:val="00384502"/>
    <w:rsid w:val="003879EA"/>
    <w:rsid w:val="00390666"/>
    <w:rsid w:val="0039066E"/>
    <w:rsid w:val="00390935"/>
    <w:rsid w:val="003965BC"/>
    <w:rsid w:val="003969DE"/>
    <w:rsid w:val="00396D99"/>
    <w:rsid w:val="003978CE"/>
    <w:rsid w:val="003A09A8"/>
    <w:rsid w:val="003A1740"/>
    <w:rsid w:val="003A20DF"/>
    <w:rsid w:val="003A32BD"/>
    <w:rsid w:val="003A46D8"/>
    <w:rsid w:val="003A5015"/>
    <w:rsid w:val="003A59AC"/>
    <w:rsid w:val="003A5AD4"/>
    <w:rsid w:val="003A5FA4"/>
    <w:rsid w:val="003A61D9"/>
    <w:rsid w:val="003A6535"/>
    <w:rsid w:val="003A7FDA"/>
    <w:rsid w:val="003B037E"/>
    <w:rsid w:val="003B1405"/>
    <w:rsid w:val="003B1426"/>
    <w:rsid w:val="003B1CD7"/>
    <w:rsid w:val="003B25A7"/>
    <w:rsid w:val="003B360D"/>
    <w:rsid w:val="003B5123"/>
    <w:rsid w:val="003B5FA5"/>
    <w:rsid w:val="003B63FF"/>
    <w:rsid w:val="003C1BD4"/>
    <w:rsid w:val="003C245B"/>
    <w:rsid w:val="003C2562"/>
    <w:rsid w:val="003C2DC1"/>
    <w:rsid w:val="003C3166"/>
    <w:rsid w:val="003C4DF7"/>
    <w:rsid w:val="003C5797"/>
    <w:rsid w:val="003C6806"/>
    <w:rsid w:val="003C7BFA"/>
    <w:rsid w:val="003C7C79"/>
    <w:rsid w:val="003D0233"/>
    <w:rsid w:val="003D187B"/>
    <w:rsid w:val="003D1EED"/>
    <w:rsid w:val="003D1F33"/>
    <w:rsid w:val="003D2886"/>
    <w:rsid w:val="003D3659"/>
    <w:rsid w:val="003D40E4"/>
    <w:rsid w:val="003D4535"/>
    <w:rsid w:val="003D5A5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61EF"/>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48E7"/>
    <w:rsid w:val="00415DFC"/>
    <w:rsid w:val="004167EB"/>
    <w:rsid w:val="0041688B"/>
    <w:rsid w:val="00420D9E"/>
    <w:rsid w:val="0042109B"/>
    <w:rsid w:val="00421F3E"/>
    <w:rsid w:val="00422A70"/>
    <w:rsid w:val="00423C66"/>
    <w:rsid w:val="00424ED4"/>
    <w:rsid w:val="00426F76"/>
    <w:rsid w:val="00427DBF"/>
    <w:rsid w:val="00427FC6"/>
    <w:rsid w:val="004344C0"/>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065"/>
    <w:rsid w:val="00476B2F"/>
    <w:rsid w:val="00476EF3"/>
    <w:rsid w:val="00476FC9"/>
    <w:rsid w:val="0048125D"/>
    <w:rsid w:val="00481B8C"/>
    <w:rsid w:val="004825DC"/>
    <w:rsid w:val="0048298D"/>
    <w:rsid w:val="00482CB5"/>
    <w:rsid w:val="00482D25"/>
    <w:rsid w:val="0048451B"/>
    <w:rsid w:val="00484D69"/>
    <w:rsid w:val="00485876"/>
    <w:rsid w:val="00486C15"/>
    <w:rsid w:val="00487CBA"/>
    <w:rsid w:val="00491966"/>
    <w:rsid w:val="0049235C"/>
    <w:rsid w:val="00492E80"/>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073"/>
    <w:rsid w:val="004A51C1"/>
    <w:rsid w:val="004A6A03"/>
    <w:rsid w:val="004B1ECD"/>
    <w:rsid w:val="004B253D"/>
    <w:rsid w:val="004B26E9"/>
    <w:rsid w:val="004B327D"/>
    <w:rsid w:val="004B34BE"/>
    <w:rsid w:val="004B3C4D"/>
    <w:rsid w:val="004B4EF0"/>
    <w:rsid w:val="004B5C7C"/>
    <w:rsid w:val="004B5FDC"/>
    <w:rsid w:val="004B6122"/>
    <w:rsid w:val="004B65B3"/>
    <w:rsid w:val="004B6C95"/>
    <w:rsid w:val="004B7540"/>
    <w:rsid w:val="004C0650"/>
    <w:rsid w:val="004C0B3D"/>
    <w:rsid w:val="004C0F9C"/>
    <w:rsid w:val="004C151B"/>
    <w:rsid w:val="004C1D4B"/>
    <w:rsid w:val="004C3E90"/>
    <w:rsid w:val="004C49BD"/>
    <w:rsid w:val="004C4D28"/>
    <w:rsid w:val="004C5792"/>
    <w:rsid w:val="004C58A6"/>
    <w:rsid w:val="004C6314"/>
    <w:rsid w:val="004C68B3"/>
    <w:rsid w:val="004D0321"/>
    <w:rsid w:val="004D065A"/>
    <w:rsid w:val="004D1531"/>
    <w:rsid w:val="004D1BEE"/>
    <w:rsid w:val="004D43D5"/>
    <w:rsid w:val="004D578D"/>
    <w:rsid w:val="004D6399"/>
    <w:rsid w:val="004D658B"/>
    <w:rsid w:val="004D69A7"/>
    <w:rsid w:val="004E13F4"/>
    <w:rsid w:val="004E15BB"/>
    <w:rsid w:val="004E23DE"/>
    <w:rsid w:val="004E2B68"/>
    <w:rsid w:val="004E34F7"/>
    <w:rsid w:val="004E4003"/>
    <w:rsid w:val="004E4131"/>
    <w:rsid w:val="004E4AF8"/>
    <w:rsid w:val="004E500C"/>
    <w:rsid w:val="004E5190"/>
    <w:rsid w:val="004E70C2"/>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07515"/>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951"/>
    <w:rsid w:val="00536AB5"/>
    <w:rsid w:val="005400D0"/>
    <w:rsid w:val="005406D9"/>
    <w:rsid w:val="005412AC"/>
    <w:rsid w:val="005436F9"/>
    <w:rsid w:val="00547A1C"/>
    <w:rsid w:val="00551B47"/>
    <w:rsid w:val="00551E65"/>
    <w:rsid w:val="0055300A"/>
    <w:rsid w:val="005534EE"/>
    <w:rsid w:val="00553AE6"/>
    <w:rsid w:val="00553BF8"/>
    <w:rsid w:val="00554E86"/>
    <w:rsid w:val="00556011"/>
    <w:rsid w:val="00556974"/>
    <w:rsid w:val="00556A55"/>
    <w:rsid w:val="00556CF2"/>
    <w:rsid w:val="005579A1"/>
    <w:rsid w:val="00561966"/>
    <w:rsid w:val="00563111"/>
    <w:rsid w:val="0056452C"/>
    <w:rsid w:val="00564539"/>
    <w:rsid w:val="00564E01"/>
    <w:rsid w:val="00564E6F"/>
    <w:rsid w:val="00565333"/>
    <w:rsid w:val="00571E87"/>
    <w:rsid w:val="005723CF"/>
    <w:rsid w:val="005724AC"/>
    <w:rsid w:val="00573269"/>
    <w:rsid w:val="005758E4"/>
    <w:rsid w:val="00575BB0"/>
    <w:rsid w:val="0057703A"/>
    <w:rsid w:val="00577349"/>
    <w:rsid w:val="00577842"/>
    <w:rsid w:val="00577947"/>
    <w:rsid w:val="00577A8F"/>
    <w:rsid w:val="00577CC7"/>
    <w:rsid w:val="0058016A"/>
    <w:rsid w:val="00580522"/>
    <w:rsid w:val="005806AA"/>
    <w:rsid w:val="00580EF2"/>
    <w:rsid w:val="005834BA"/>
    <w:rsid w:val="00586643"/>
    <w:rsid w:val="0058668B"/>
    <w:rsid w:val="00586BDE"/>
    <w:rsid w:val="005873AF"/>
    <w:rsid w:val="00592273"/>
    <w:rsid w:val="00593026"/>
    <w:rsid w:val="005934C4"/>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145"/>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63ED"/>
    <w:rsid w:val="005E7442"/>
    <w:rsid w:val="005E7768"/>
    <w:rsid w:val="005E7CB6"/>
    <w:rsid w:val="005E7E39"/>
    <w:rsid w:val="005F0E0E"/>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25D31"/>
    <w:rsid w:val="006272B6"/>
    <w:rsid w:val="0063019F"/>
    <w:rsid w:val="00630F44"/>
    <w:rsid w:val="0063179F"/>
    <w:rsid w:val="006320EF"/>
    <w:rsid w:val="00633B49"/>
    <w:rsid w:val="00634377"/>
    <w:rsid w:val="00634586"/>
    <w:rsid w:val="006352B8"/>
    <w:rsid w:val="006354E0"/>
    <w:rsid w:val="00635CF3"/>
    <w:rsid w:val="0063696E"/>
    <w:rsid w:val="00636BCC"/>
    <w:rsid w:val="006379CF"/>
    <w:rsid w:val="00640116"/>
    <w:rsid w:val="006401BC"/>
    <w:rsid w:val="006428A0"/>
    <w:rsid w:val="0064466B"/>
    <w:rsid w:val="0064474D"/>
    <w:rsid w:val="00644ADB"/>
    <w:rsid w:val="00644DBB"/>
    <w:rsid w:val="00645845"/>
    <w:rsid w:val="00646A3C"/>
    <w:rsid w:val="00646B33"/>
    <w:rsid w:val="00646C17"/>
    <w:rsid w:val="00647085"/>
    <w:rsid w:val="00647F5D"/>
    <w:rsid w:val="006517D0"/>
    <w:rsid w:val="00651807"/>
    <w:rsid w:val="00651DF0"/>
    <w:rsid w:val="006521EE"/>
    <w:rsid w:val="006525CF"/>
    <w:rsid w:val="00652C5D"/>
    <w:rsid w:val="0065310A"/>
    <w:rsid w:val="0065318B"/>
    <w:rsid w:val="00653821"/>
    <w:rsid w:val="00654F94"/>
    <w:rsid w:val="006557C0"/>
    <w:rsid w:val="00656D64"/>
    <w:rsid w:val="0065702D"/>
    <w:rsid w:val="00657084"/>
    <w:rsid w:val="00660230"/>
    <w:rsid w:val="00660CF6"/>
    <w:rsid w:val="00662682"/>
    <w:rsid w:val="0066275E"/>
    <w:rsid w:val="00662AA0"/>
    <w:rsid w:val="00663C2D"/>
    <w:rsid w:val="00664201"/>
    <w:rsid w:val="00665A62"/>
    <w:rsid w:val="00665C04"/>
    <w:rsid w:val="00666664"/>
    <w:rsid w:val="00666C2F"/>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29BD"/>
    <w:rsid w:val="00693FFE"/>
    <w:rsid w:val="00695826"/>
    <w:rsid w:val="006A2A3E"/>
    <w:rsid w:val="006A5912"/>
    <w:rsid w:val="006A5938"/>
    <w:rsid w:val="006B06BA"/>
    <w:rsid w:val="006B09A6"/>
    <w:rsid w:val="006B22ED"/>
    <w:rsid w:val="006B2F94"/>
    <w:rsid w:val="006B3667"/>
    <w:rsid w:val="006B4703"/>
    <w:rsid w:val="006B562D"/>
    <w:rsid w:val="006B5990"/>
    <w:rsid w:val="006B5E21"/>
    <w:rsid w:val="006B600D"/>
    <w:rsid w:val="006B6A2B"/>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B1E"/>
    <w:rsid w:val="006D2C0C"/>
    <w:rsid w:val="006D39DE"/>
    <w:rsid w:val="006D653C"/>
    <w:rsid w:val="006D69C6"/>
    <w:rsid w:val="006D6D17"/>
    <w:rsid w:val="006D7AE6"/>
    <w:rsid w:val="006E0979"/>
    <w:rsid w:val="006E30A3"/>
    <w:rsid w:val="006E3251"/>
    <w:rsid w:val="006E4526"/>
    <w:rsid w:val="006E50C9"/>
    <w:rsid w:val="006E6BF4"/>
    <w:rsid w:val="006E6C0F"/>
    <w:rsid w:val="006E7B14"/>
    <w:rsid w:val="006F2CE0"/>
    <w:rsid w:val="006F54EB"/>
    <w:rsid w:val="006F56AE"/>
    <w:rsid w:val="006F6668"/>
    <w:rsid w:val="006F73DE"/>
    <w:rsid w:val="00700186"/>
    <w:rsid w:val="00700845"/>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F85"/>
    <w:rsid w:val="00755538"/>
    <w:rsid w:val="00755A47"/>
    <w:rsid w:val="00755EDF"/>
    <w:rsid w:val="007562FA"/>
    <w:rsid w:val="007570E2"/>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2F89"/>
    <w:rsid w:val="00796A75"/>
    <w:rsid w:val="00796B70"/>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2006"/>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916"/>
    <w:rsid w:val="007E4A07"/>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843"/>
    <w:rsid w:val="00806C5F"/>
    <w:rsid w:val="008071E7"/>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629"/>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38B2"/>
    <w:rsid w:val="00894A86"/>
    <w:rsid w:val="00894B51"/>
    <w:rsid w:val="00895A68"/>
    <w:rsid w:val="008A0232"/>
    <w:rsid w:val="008A26B5"/>
    <w:rsid w:val="008A58DB"/>
    <w:rsid w:val="008A5D62"/>
    <w:rsid w:val="008A5E57"/>
    <w:rsid w:val="008A618D"/>
    <w:rsid w:val="008A69F1"/>
    <w:rsid w:val="008A6B23"/>
    <w:rsid w:val="008B0F4D"/>
    <w:rsid w:val="008B3666"/>
    <w:rsid w:val="008B382D"/>
    <w:rsid w:val="008B43B5"/>
    <w:rsid w:val="008B49B0"/>
    <w:rsid w:val="008C0413"/>
    <w:rsid w:val="008C163F"/>
    <w:rsid w:val="008C166B"/>
    <w:rsid w:val="008C1BED"/>
    <w:rsid w:val="008C2A5D"/>
    <w:rsid w:val="008C3442"/>
    <w:rsid w:val="008C3932"/>
    <w:rsid w:val="008C409A"/>
    <w:rsid w:val="008C4318"/>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B67"/>
    <w:rsid w:val="008E45FE"/>
    <w:rsid w:val="008E49F4"/>
    <w:rsid w:val="008E5342"/>
    <w:rsid w:val="008E6B58"/>
    <w:rsid w:val="008E6CD8"/>
    <w:rsid w:val="008E6DBE"/>
    <w:rsid w:val="008F025D"/>
    <w:rsid w:val="008F12A7"/>
    <w:rsid w:val="008F15B0"/>
    <w:rsid w:val="008F2A8C"/>
    <w:rsid w:val="008F2E48"/>
    <w:rsid w:val="008F3200"/>
    <w:rsid w:val="008F33EF"/>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3142"/>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1C07"/>
    <w:rsid w:val="00962FA0"/>
    <w:rsid w:val="00963A6D"/>
    <w:rsid w:val="009708A2"/>
    <w:rsid w:val="00971B09"/>
    <w:rsid w:val="00972AEC"/>
    <w:rsid w:val="00972BAE"/>
    <w:rsid w:val="009735B6"/>
    <w:rsid w:val="00974B38"/>
    <w:rsid w:val="00974CD3"/>
    <w:rsid w:val="00975596"/>
    <w:rsid w:val="00975E6C"/>
    <w:rsid w:val="00982D8B"/>
    <w:rsid w:val="00982E8A"/>
    <w:rsid w:val="00983910"/>
    <w:rsid w:val="00984413"/>
    <w:rsid w:val="009849B6"/>
    <w:rsid w:val="009853B6"/>
    <w:rsid w:val="00986D3D"/>
    <w:rsid w:val="009873A2"/>
    <w:rsid w:val="00987779"/>
    <w:rsid w:val="0099099B"/>
    <w:rsid w:val="00991F00"/>
    <w:rsid w:val="009935B1"/>
    <w:rsid w:val="009941D1"/>
    <w:rsid w:val="00994314"/>
    <w:rsid w:val="0099451D"/>
    <w:rsid w:val="00996282"/>
    <w:rsid w:val="009A019A"/>
    <w:rsid w:val="009A07BB"/>
    <w:rsid w:val="009A1620"/>
    <w:rsid w:val="009A169D"/>
    <w:rsid w:val="009A189C"/>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D7F6D"/>
    <w:rsid w:val="009E0EA6"/>
    <w:rsid w:val="009E1E8A"/>
    <w:rsid w:val="009E3EA3"/>
    <w:rsid w:val="009E449B"/>
    <w:rsid w:val="009E4AD4"/>
    <w:rsid w:val="009E4C98"/>
    <w:rsid w:val="009E651C"/>
    <w:rsid w:val="009E7DBD"/>
    <w:rsid w:val="009F02A9"/>
    <w:rsid w:val="009F1042"/>
    <w:rsid w:val="009F152E"/>
    <w:rsid w:val="009F1C56"/>
    <w:rsid w:val="009F2A75"/>
    <w:rsid w:val="009F3D03"/>
    <w:rsid w:val="009F41D4"/>
    <w:rsid w:val="009F4900"/>
    <w:rsid w:val="009F4E87"/>
    <w:rsid w:val="009F71C4"/>
    <w:rsid w:val="009F7828"/>
    <w:rsid w:val="00A0050C"/>
    <w:rsid w:val="00A0110C"/>
    <w:rsid w:val="00A01AF9"/>
    <w:rsid w:val="00A03435"/>
    <w:rsid w:val="00A10122"/>
    <w:rsid w:val="00A1185D"/>
    <w:rsid w:val="00A11A08"/>
    <w:rsid w:val="00A12436"/>
    <w:rsid w:val="00A13286"/>
    <w:rsid w:val="00A1405E"/>
    <w:rsid w:val="00A1447D"/>
    <w:rsid w:val="00A150D8"/>
    <w:rsid w:val="00A157D0"/>
    <w:rsid w:val="00A15E51"/>
    <w:rsid w:val="00A168D9"/>
    <w:rsid w:val="00A16F53"/>
    <w:rsid w:val="00A17C4E"/>
    <w:rsid w:val="00A22D29"/>
    <w:rsid w:val="00A22EEC"/>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32F6"/>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EFF"/>
    <w:rsid w:val="00A9250F"/>
    <w:rsid w:val="00A92763"/>
    <w:rsid w:val="00A93808"/>
    <w:rsid w:val="00A93C1A"/>
    <w:rsid w:val="00A94A47"/>
    <w:rsid w:val="00A9525F"/>
    <w:rsid w:val="00A95D2B"/>
    <w:rsid w:val="00A95F63"/>
    <w:rsid w:val="00A97174"/>
    <w:rsid w:val="00AA0177"/>
    <w:rsid w:val="00AA127E"/>
    <w:rsid w:val="00AA1B56"/>
    <w:rsid w:val="00AA31BA"/>
    <w:rsid w:val="00AA362E"/>
    <w:rsid w:val="00AA4F2D"/>
    <w:rsid w:val="00AA596D"/>
    <w:rsid w:val="00AA63BB"/>
    <w:rsid w:val="00AA66C9"/>
    <w:rsid w:val="00AA6E73"/>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21FA"/>
    <w:rsid w:val="00AD3759"/>
    <w:rsid w:val="00AD7469"/>
    <w:rsid w:val="00AD7B41"/>
    <w:rsid w:val="00AD7D79"/>
    <w:rsid w:val="00AE0755"/>
    <w:rsid w:val="00AE2ADB"/>
    <w:rsid w:val="00AE3123"/>
    <w:rsid w:val="00AE5070"/>
    <w:rsid w:val="00AE5297"/>
    <w:rsid w:val="00AE578C"/>
    <w:rsid w:val="00AE5981"/>
    <w:rsid w:val="00AE6B99"/>
    <w:rsid w:val="00AE78E1"/>
    <w:rsid w:val="00AE7D0F"/>
    <w:rsid w:val="00AF15BD"/>
    <w:rsid w:val="00AF2EAD"/>
    <w:rsid w:val="00AF2EBF"/>
    <w:rsid w:val="00AF3378"/>
    <w:rsid w:val="00AF3EEF"/>
    <w:rsid w:val="00AF5046"/>
    <w:rsid w:val="00AF574E"/>
    <w:rsid w:val="00AF6E62"/>
    <w:rsid w:val="00AF7262"/>
    <w:rsid w:val="00B0092F"/>
    <w:rsid w:val="00B00D72"/>
    <w:rsid w:val="00B00D97"/>
    <w:rsid w:val="00B02251"/>
    <w:rsid w:val="00B0477E"/>
    <w:rsid w:val="00B05135"/>
    <w:rsid w:val="00B06B6F"/>
    <w:rsid w:val="00B06D1E"/>
    <w:rsid w:val="00B06E40"/>
    <w:rsid w:val="00B07FAB"/>
    <w:rsid w:val="00B10251"/>
    <w:rsid w:val="00B112A5"/>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09ED"/>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73F"/>
    <w:rsid w:val="00B5285F"/>
    <w:rsid w:val="00B531C5"/>
    <w:rsid w:val="00B53DB0"/>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7138C"/>
    <w:rsid w:val="00B75BCF"/>
    <w:rsid w:val="00B76818"/>
    <w:rsid w:val="00B769A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D98"/>
    <w:rsid w:val="00B95577"/>
    <w:rsid w:val="00B95FA4"/>
    <w:rsid w:val="00B96889"/>
    <w:rsid w:val="00B96897"/>
    <w:rsid w:val="00BA0737"/>
    <w:rsid w:val="00BA1A94"/>
    <w:rsid w:val="00BA2420"/>
    <w:rsid w:val="00BA2BA2"/>
    <w:rsid w:val="00BA2BF0"/>
    <w:rsid w:val="00BA34AB"/>
    <w:rsid w:val="00BA39EF"/>
    <w:rsid w:val="00BA41ED"/>
    <w:rsid w:val="00BA632C"/>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F30"/>
    <w:rsid w:val="00BF2247"/>
    <w:rsid w:val="00BF3A27"/>
    <w:rsid w:val="00BF4356"/>
    <w:rsid w:val="00BF4C33"/>
    <w:rsid w:val="00BF596C"/>
    <w:rsid w:val="00BF5D84"/>
    <w:rsid w:val="00BF5E69"/>
    <w:rsid w:val="00BF61CA"/>
    <w:rsid w:val="00BF6AA1"/>
    <w:rsid w:val="00BF6C07"/>
    <w:rsid w:val="00BF6F01"/>
    <w:rsid w:val="00BF6F76"/>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6321B"/>
    <w:rsid w:val="00C66897"/>
    <w:rsid w:val="00C67DDB"/>
    <w:rsid w:val="00C70BBA"/>
    <w:rsid w:val="00C7156F"/>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562C"/>
    <w:rsid w:val="00C96BA3"/>
    <w:rsid w:val="00C973E3"/>
    <w:rsid w:val="00CA168D"/>
    <w:rsid w:val="00CA33CA"/>
    <w:rsid w:val="00CA34BA"/>
    <w:rsid w:val="00CA4F52"/>
    <w:rsid w:val="00CA5E21"/>
    <w:rsid w:val="00CA5F9E"/>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3F5A"/>
    <w:rsid w:val="00CC422E"/>
    <w:rsid w:val="00CC6210"/>
    <w:rsid w:val="00CC6854"/>
    <w:rsid w:val="00CD230D"/>
    <w:rsid w:val="00CD26E8"/>
    <w:rsid w:val="00CD2C33"/>
    <w:rsid w:val="00CD2E36"/>
    <w:rsid w:val="00CD317B"/>
    <w:rsid w:val="00CD33AC"/>
    <w:rsid w:val="00CD4AA5"/>
    <w:rsid w:val="00CD6646"/>
    <w:rsid w:val="00CE05F2"/>
    <w:rsid w:val="00CE0679"/>
    <w:rsid w:val="00CE09A3"/>
    <w:rsid w:val="00CE3C2C"/>
    <w:rsid w:val="00CE4360"/>
    <w:rsid w:val="00CE5CB0"/>
    <w:rsid w:val="00CE7B9B"/>
    <w:rsid w:val="00CE7CBC"/>
    <w:rsid w:val="00CF1B3B"/>
    <w:rsid w:val="00CF2651"/>
    <w:rsid w:val="00CF31E6"/>
    <w:rsid w:val="00CF35F4"/>
    <w:rsid w:val="00CF3B23"/>
    <w:rsid w:val="00CF555E"/>
    <w:rsid w:val="00CF5E31"/>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291E"/>
    <w:rsid w:val="00D135C7"/>
    <w:rsid w:val="00D15402"/>
    <w:rsid w:val="00D1584D"/>
    <w:rsid w:val="00D174AE"/>
    <w:rsid w:val="00D1774E"/>
    <w:rsid w:val="00D17C7E"/>
    <w:rsid w:val="00D21EC1"/>
    <w:rsid w:val="00D22A76"/>
    <w:rsid w:val="00D23219"/>
    <w:rsid w:val="00D232A9"/>
    <w:rsid w:val="00D23701"/>
    <w:rsid w:val="00D23A8C"/>
    <w:rsid w:val="00D2462E"/>
    <w:rsid w:val="00D24D0D"/>
    <w:rsid w:val="00D24EC1"/>
    <w:rsid w:val="00D26B9D"/>
    <w:rsid w:val="00D26DD0"/>
    <w:rsid w:val="00D27067"/>
    <w:rsid w:val="00D31C83"/>
    <w:rsid w:val="00D34DEE"/>
    <w:rsid w:val="00D3628C"/>
    <w:rsid w:val="00D408C5"/>
    <w:rsid w:val="00D41014"/>
    <w:rsid w:val="00D4313E"/>
    <w:rsid w:val="00D43C41"/>
    <w:rsid w:val="00D449ED"/>
    <w:rsid w:val="00D44B8C"/>
    <w:rsid w:val="00D45054"/>
    <w:rsid w:val="00D45A94"/>
    <w:rsid w:val="00D45FD5"/>
    <w:rsid w:val="00D46AF6"/>
    <w:rsid w:val="00D47D83"/>
    <w:rsid w:val="00D5065F"/>
    <w:rsid w:val="00D50D53"/>
    <w:rsid w:val="00D520E4"/>
    <w:rsid w:val="00D52A8E"/>
    <w:rsid w:val="00D55E22"/>
    <w:rsid w:val="00D56192"/>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4F29"/>
    <w:rsid w:val="00DB546B"/>
    <w:rsid w:val="00DB662D"/>
    <w:rsid w:val="00DB6E8B"/>
    <w:rsid w:val="00DC1A15"/>
    <w:rsid w:val="00DC1D7B"/>
    <w:rsid w:val="00DC349E"/>
    <w:rsid w:val="00DC34E0"/>
    <w:rsid w:val="00DC5953"/>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1CD0"/>
    <w:rsid w:val="00DF2176"/>
    <w:rsid w:val="00DF58BB"/>
    <w:rsid w:val="00DF6812"/>
    <w:rsid w:val="00DF70BB"/>
    <w:rsid w:val="00DF75BF"/>
    <w:rsid w:val="00E006F3"/>
    <w:rsid w:val="00E00C94"/>
    <w:rsid w:val="00E037B3"/>
    <w:rsid w:val="00E042FA"/>
    <w:rsid w:val="00E04577"/>
    <w:rsid w:val="00E046ED"/>
    <w:rsid w:val="00E049F5"/>
    <w:rsid w:val="00E0546C"/>
    <w:rsid w:val="00E05DBF"/>
    <w:rsid w:val="00E0634D"/>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0CE"/>
    <w:rsid w:val="00E34D20"/>
    <w:rsid w:val="00E35051"/>
    <w:rsid w:val="00E35097"/>
    <w:rsid w:val="00E37BDE"/>
    <w:rsid w:val="00E40052"/>
    <w:rsid w:val="00E4203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02E"/>
    <w:rsid w:val="00E72BBE"/>
    <w:rsid w:val="00E7357D"/>
    <w:rsid w:val="00E74CB9"/>
    <w:rsid w:val="00E74D03"/>
    <w:rsid w:val="00E74D1D"/>
    <w:rsid w:val="00E75102"/>
    <w:rsid w:val="00E75791"/>
    <w:rsid w:val="00E75DE6"/>
    <w:rsid w:val="00E8030D"/>
    <w:rsid w:val="00E822BA"/>
    <w:rsid w:val="00E83437"/>
    <w:rsid w:val="00E83583"/>
    <w:rsid w:val="00E84AFA"/>
    <w:rsid w:val="00E84EA1"/>
    <w:rsid w:val="00E854AC"/>
    <w:rsid w:val="00E8629F"/>
    <w:rsid w:val="00E870B6"/>
    <w:rsid w:val="00E87634"/>
    <w:rsid w:val="00E8766D"/>
    <w:rsid w:val="00E87DF9"/>
    <w:rsid w:val="00E920D8"/>
    <w:rsid w:val="00E92846"/>
    <w:rsid w:val="00E93697"/>
    <w:rsid w:val="00E9407F"/>
    <w:rsid w:val="00E94B4C"/>
    <w:rsid w:val="00E95081"/>
    <w:rsid w:val="00EA0F19"/>
    <w:rsid w:val="00EA1AD5"/>
    <w:rsid w:val="00EA1E1D"/>
    <w:rsid w:val="00EA1E26"/>
    <w:rsid w:val="00EA2004"/>
    <w:rsid w:val="00EA271B"/>
    <w:rsid w:val="00EA31C1"/>
    <w:rsid w:val="00EA383B"/>
    <w:rsid w:val="00EA3C24"/>
    <w:rsid w:val="00EA4465"/>
    <w:rsid w:val="00EA497A"/>
    <w:rsid w:val="00EA5388"/>
    <w:rsid w:val="00EA5997"/>
    <w:rsid w:val="00EA5AD0"/>
    <w:rsid w:val="00EA5E4B"/>
    <w:rsid w:val="00EB013C"/>
    <w:rsid w:val="00EB0325"/>
    <w:rsid w:val="00EB04FF"/>
    <w:rsid w:val="00EB0BD0"/>
    <w:rsid w:val="00EB1F08"/>
    <w:rsid w:val="00EB5B01"/>
    <w:rsid w:val="00EC01DE"/>
    <w:rsid w:val="00EC14A9"/>
    <w:rsid w:val="00EC29BD"/>
    <w:rsid w:val="00EC2ADA"/>
    <w:rsid w:val="00EC565F"/>
    <w:rsid w:val="00EC6CF4"/>
    <w:rsid w:val="00EC7418"/>
    <w:rsid w:val="00ED027E"/>
    <w:rsid w:val="00ED066D"/>
    <w:rsid w:val="00ED0CFF"/>
    <w:rsid w:val="00ED1FFA"/>
    <w:rsid w:val="00ED23DF"/>
    <w:rsid w:val="00ED3565"/>
    <w:rsid w:val="00ED4128"/>
    <w:rsid w:val="00ED42D8"/>
    <w:rsid w:val="00ED4B91"/>
    <w:rsid w:val="00ED5501"/>
    <w:rsid w:val="00ED5A57"/>
    <w:rsid w:val="00ED6F5B"/>
    <w:rsid w:val="00ED74E9"/>
    <w:rsid w:val="00ED7FBD"/>
    <w:rsid w:val="00EE013D"/>
    <w:rsid w:val="00EE084A"/>
    <w:rsid w:val="00EE15C1"/>
    <w:rsid w:val="00EE1EE0"/>
    <w:rsid w:val="00EE2168"/>
    <w:rsid w:val="00EE2BDD"/>
    <w:rsid w:val="00EE3E05"/>
    <w:rsid w:val="00EE42DD"/>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051"/>
    <w:rsid w:val="00F317FA"/>
    <w:rsid w:val="00F3253C"/>
    <w:rsid w:val="00F32F1D"/>
    <w:rsid w:val="00F3423B"/>
    <w:rsid w:val="00F34324"/>
    <w:rsid w:val="00F35B54"/>
    <w:rsid w:val="00F369D3"/>
    <w:rsid w:val="00F4069C"/>
    <w:rsid w:val="00F415BB"/>
    <w:rsid w:val="00F43645"/>
    <w:rsid w:val="00F44122"/>
    <w:rsid w:val="00F45267"/>
    <w:rsid w:val="00F455FA"/>
    <w:rsid w:val="00F467E1"/>
    <w:rsid w:val="00F47598"/>
    <w:rsid w:val="00F50005"/>
    <w:rsid w:val="00F50634"/>
    <w:rsid w:val="00F50643"/>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BC3"/>
    <w:rsid w:val="00F96BEB"/>
    <w:rsid w:val="00F9767B"/>
    <w:rsid w:val="00F97715"/>
    <w:rsid w:val="00F9790A"/>
    <w:rsid w:val="00FA02FC"/>
    <w:rsid w:val="00FA12D9"/>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3CEC"/>
    <w:rsid w:val="00FB42DC"/>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2D8C"/>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1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1AAE51-CDF9-4802-A595-1D86A1FA7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8014</TotalTime>
  <Pages>5</Pages>
  <Words>1871</Words>
  <Characters>10668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12514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529</cp:revision>
  <cp:lastPrinted>2017-11-03T15:53:00Z</cp:lastPrinted>
  <dcterms:created xsi:type="dcterms:W3CDTF">2018-08-07T07:16:00Z</dcterms:created>
  <dcterms:modified xsi:type="dcterms:W3CDTF">2021-08-06T17:09:00Z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